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360"/>
      </w:tblGrid>
      <w:tr>
        <w:trPr>
          <w:trHeight w:val="12096" w:hRule="atLeast"/>
        </w:trPr>
        <w:tc>
          <w:tcPr>
            <w:tcW w:type="dxa" w:w="9360"/>
            <w:shd w:val="clear" w:color="auto" w:fill="1C1C1E"/>
            <w:tcMar>
              <w:top w:w="900" w:type="dxa"/>
              <w:start w:w="720" w:type="dxa"/>
              <w:bottom w:w="720" w:type="dxa"/>
              <w:end w:w="720" w:type="dxa"/>
            </w:tcMar>
          </w:tcPr>
          <w:p>
            <w:pPr>
              <w:spacing w:after="0"/>
            </w:pPr>
          </w:p>
          <w:p>
            <w:pPr>
              <w:spacing w:before="0" w:after="120"/>
              <w:jc w:val="left"/>
              <w:pBdr>
                <w:bottom w:val="single" w:sz="18" w:space="4" w:color="B87333"/>
              </w:pBdr>
            </w:pPr>
            <w:r>
              <w:rPr>
                <w:rFonts w:ascii="Tw Cen MT" w:hAnsi="Tw Cen MT" w:cs="Tw Cen MT" w:eastAsia="Tw Cen MT"/>
                <w:b w:val="0"/>
                <w:color w:val="4A90A4"/>
                <w:sz w:val="18"/>
                <w:spacing w:val="50"/>
              </w:rPr>
              <w:t>CLIENT AGREEMENT   ·   MASTER SERVICES</w:t>
            </w:r>
          </w:p>
          <w:p>
            <w:pPr>
              <w:spacing w:before="720" w:after="0"/>
              <w:jc w:val="left"/>
            </w:pPr>
            <w:r>
              <w:rPr>
                <w:rFonts w:ascii="Tw Cen MT" w:hAnsi="Tw Cen MT" w:cs="Tw Cen MT" w:eastAsia="Tw Cen MT"/>
                <w:b w:val="0"/>
                <w:color w:val="FFFFFF"/>
                <w:sz w:val="60"/>
                <w:spacing w:val="40"/>
              </w:rPr>
              <w:t>LUWAH</w:t>
            </w:r>
          </w:p>
          <w:p>
            <w:pPr>
              <w:spacing w:before="0" w:after="0"/>
              <w:jc w:val="left"/>
            </w:pPr>
            <w:r>
              <w:rPr>
                <w:rFonts w:ascii="Tw Cen MT" w:hAnsi="Tw Cen MT" w:cs="Tw Cen MT" w:eastAsia="Tw Cen MT"/>
                <w:b w:val="0"/>
                <w:color w:val="B87333"/>
                <w:sz w:val="60"/>
                <w:spacing w:val="40"/>
              </w:rPr>
              <w:t>TECHNOLOGIES</w:t>
            </w:r>
          </w:p>
          <w:p>
            <w:pPr>
              <w:spacing w:before="1680" w:after="0"/>
              <w:jc w:val="left"/>
            </w:pPr>
            <w:r>
              <w:rPr>
                <w:rFonts w:ascii="Tw Cen MT" w:hAnsi="Tw Cen MT" w:cs="Tw Cen MT" w:eastAsia="Tw Cen MT"/>
                <w:b w:val="0"/>
                <w:color w:val="FFFFFF"/>
                <w:sz w:val="48"/>
              </w:rPr>
              <w:t>Master Services Agreement</w:t>
            </w:r>
          </w:p>
          <w:p>
            <w:pPr>
              <w:spacing w:before="0" w:after="80"/>
              <w:jc w:val="left"/>
              <w:pBdr>
                <w:bottom w:val="single" w:sz="4" w:space="4" w:color="555555"/>
              </w:pBdr>
            </w:pPr>
            <w:r>
              <w:rPr>
                <w:rFonts w:ascii="Tw Cen MT" w:hAnsi="Tw Cen MT" w:cs="Tw Cen MT" w:eastAsia="Tw Cen MT"/>
                <w:b w:val="0"/>
                <w:color w:val="B87333"/>
                <w:sz w:val="26"/>
              </w:rPr>
              <w:t>Luwah Technologies LLC standard terms for automation, web and technology services</w:t>
            </w:r>
          </w:p>
          <w:p>
            <w:pPr>
              <w:spacing w:before="120" w:after="0"/>
              <w:jc w:val="left"/>
            </w:pPr>
            <w:r>
              <w:rPr>
                <w:rFonts w:ascii="Open Sans" w:hAnsi="Open Sans" w:cs="Open Sans" w:eastAsia="Open Sans"/>
                <w:b w:val="0"/>
                <w:color w:val="CCCCCC"/>
                <w:sz w:val="21"/>
              </w:rPr>
              <w:t>[Client name]   |   [Client website or project]</w:t>
            </w:r>
          </w:p>
          <w:p>
            <w:pPr>
              <w:spacing w:before="1680" w:after="40"/>
              <w:jc w:val="left"/>
            </w:pPr>
            <w:r>
              <w:rPr>
                <w:rFonts w:ascii="Tw Cen MT" w:hAnsi="Tw Cen MT" w:cs="Tw Cen MT" w:eastAsia="Tw Cen MT"/>
                <w:b w:val="0"/>
                <w:color w:val="4A90A4"/>
                <w:sz w:val="17"/>
                <w:spacing w:val="40"/>
              </w:rPr>
              <w:t>BETWEEN</w:t>
            </w:r>
          </w:p>
          <w:p>
            <w:pPr>
              <w:spacing w:before="0" w:after="0"/>
              <w:jc w:val="left"/>
            </w:pPr>
            <w:r>
              <w:rPr>
                <w:rFonts w:ascii="Open Sans" w:hAnsi="Open Sans" w:cs="Open Sans" w:eastAsia="Open Sans"/>
                <w:b w:val="0"/>
                <w:color w:val="CCCCCC"/>
                <w:sz w:val="20"/>
              </w:rPr>
              <w:t>Luwah Technologies LLC ("Provider")</w:t>
            </w:r>
          </w:p>
          <w:p>
            <w:pPr>
              <w:spacing w:before="0" w:after="0"/>
              <w:jc w:val="left"/>
            </w:pPr>
            <w:r>
              <w:rPr>
                <w:rFonts w:ascii="Open Sans" w:hAnsi="Open Sans" w:cs="Open Sans" w:eastAsia="Open Sans"/>
                <w:b w:val="0"/>
                <w:color w:val="CCCCCC"/>
                <w:sz w:val="20"/>
              </w:rPr>
              <w:t>[Client legal name] ("Client")</w:t>
            </w:r>
          </w:p>
          <w:p>
            <w:pPr>
              <w:spacing w:before="240" w:after="40"/>
              <w:jc w:val="left"/>
            </w:pPr>
            <w:r>
              <w:rPr>
                <w:rFonts w:ascii="Tw Cen MT" w:hAnsi="Tw Cen MT" w:cs="Tw Cen MT" w:eastAsia="Tw Cen MT"/>
                <w:b w:val="0"/>
                <w:color w:val="4A90A4"/>
                <w:sz w:val="17"/>
                <w:spacing w:val="40"/>
              </w:rPr>
              <w:t>DOCUMENT</w:t>
            </w:r>
          </w:p>
          <w:p>
            <w:pPr>
              <w:spacing w:before="0" w:after="0"/>
              <w:jc w:val="left"/>
            </w:pPr>
            <w:r>
              <w:rPr>
                <w:rFonts w:ascii="Open Sans" w:hAnsi="Open Sans" w:cs="Open Sans" w:eastAsia="Open Sans"/>
                <w:b w:val="0"/>
                <w:color w:val="CCCCCC"/>
                <w:sz w:val="20"/>
              </w:rPr>
              <w:t>[MSA-YYYY-NN]   |   [Month DD, YYYY]   |   Template v1.0</w:t>
            </w:r>
          </w:p>
          <w:p>
            <w:pPr>
              <w:spacing w:before="800" w:after="0"/>
              <w:jc w:val="center"/>
            </w:pPr>
            <w:r>
              <w:rPr>
                <w:rFonts w:ascii="Open Sans" w:hAnsi="Open Sans" w:cs="Open Sans" w:eastAsia="Open Sans"/>
                <w:b w:val="0"/>
                <w:color w:val="B87333"/>
                <w:sz w:val="20"/>
              </w:rPr>
              <w:t>Where Simplicity Meets Innovation</w:t>
            </w:r>
          </w:p>
        </w:tc>
      </w:tr>
    </w:tbl>
    <w:p>
      <w:pPr>
        <w:pageBreakBefore/>
        <w:spacing w:before="120" w:after="40"/>
      </w:pPr>
      <w:r>
        <w:rPr>
          <w:rFonts w:ascii="Tw Cen MT" w:hAnsi="Tw Cen MT" w:cs="Tw Cen MT" w:eastAsia="Tw Cen MT"/>
          <w:b/>
          <w:color w:val="B87333"/>
          <w:sz w:val="48"/>
        </w:rPr>
        <w:t>Master Services Agreement</w:t>
      </w:r>
    </w:p>
    <w:p>
      <w:pPr>
        <w:spacing w:after="200"/>
      </w:pPr>
      <w:r>
        <w:rPr>
          <w:rFonts w:ascii="Tw Cen MT" w:hAnsi="Tw Cen MT" w:cs="Tw Cen MT" w:eastAsia="Tw Cen MT"/>
          <w:b w:val="0"/>
          <w:color w:val="4A90A4"/>
          <w:sz w:val="22"/>
        </w:rPr>
        <w:t>Luwah Technologies LLC standard terms for automation, web and technology services</w:t>
      </w:r>
    </w:p>
    <w:p>
      <w:pPr>
        <w:keepNext/>
        <w:spacing w:after="60"/>
      </w:pPr>
      <w:r>
        <w:rPr>
          <w:rFonts w:ascii="Open Sans" w:hAnsi="Open Sans" w:cs="Open Sans" w:eastAsia="Open Sans"/>
          <w:b/>
          <w:i w:val="0"/>
          <w:color w:val="4A90A4"/>
          <w:sz w:val="20"/>
        </w:rPr>
        <w:t>Agreement Summary</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Agreement No.</w:t>
            </w:r>
          </w:p>
        </w:tc>
        <w:tc>
          <w:tcPr>
            <w:tcW w:type="dxa" w:w="6480"/>
          </w:tcPr>
          <w:p>
            <w:pPr>
              <w:spacing w:after="40" w:before="40"/>
            </w:pPr>
            <w:r/>
            <w:r>
              <w:rPr>
                <w:rFonts w:ascii="Open Sans" w:hAnsi="Open Sans" w:cs="Open Sans" w:eastAsia="Open Sans"/>
                <w:b/>
                <w:i w:val="0"/>
                <w:color w:val="B87333"/>
                <w:sz w:val="19"/>
              </w:rPr>
              <w:t>[MSA-YYYY-NN]</w:t>
            </w:r>
          </w:p>
        </w:tc>
      </w:tr>
      <w:tr>
        <w:tc>
          <w:tcPr>
            <w:tcW w:type="dxa" w:w="2880"/>
            <w:shd w:val="clear" w:color="auto" w:fill="F3F6F7"/>
          </w:tcPr>
          <w:p>
            <w:pPr>
              <w:spacing w:after="40" w:before="40"/>
            </w:pPr>
            <w:r/>
            <w:r>
              <w:rPr>
                <w:rFonts w:ascii="Open Sans" w:hAnsi="Open Sans" w:cs="Open Sans" w:eastAsia="Open Sans"/>
                <w:b/>
                <w:i w:val="0"/>
                <w:color w:val="262626"/>
                <w:sz w:val="19"/>
              </w:rPr>
              <w:t>Client</w:t>
            </w:r>
          </w:p>
        </w:tc>
        <w:tc>
          <w:tcPr>
            <w:tcW w:type="dxa" w:w="6480"/>
          </w:tcPr>
          <w:p>
            <w:pPr>
              <w:spacing w:after="40" w:before="40"/>
            </w:pPr>
            <w:r/>
            <w:r>
              <w:rPr>
                <w:rFonts w:ascii="Open Sans" w:hAnsi="Open Sans" w:cs="Open Sans" w:eastAsia="Open Sans"/>
                <w:b/>
                <w:i w:val="0"/>
                <w:color w:val="B87333"/>
                <w:sz w:val="19"/>
              </w:rPr>
              <w:t>[Client legal name and entity type]</w:t>
            </w:r>
          </w:p>
        </w:tc>
      </w:tr>
      <w:tr>
        <w:tc>
          <w:tcPr>
            <w:tcW w:type="dxa" w:w="2880"/>
            <w:shd w:val="clear" w:color="auto" w:fill="F3F6F7"/>
          </w:tcPr>
          <w:p>
            <w:pPr>
              <w:spacing w:after="40" w:before="40"/>
            </w:pPr>
            <w:r/>
            <w:r>
              <w:rPr>
                <w:rFonts w:ascii="Open Sans" w:hAnsi="Open Sans" w:cs="Open Sans" w:eastAsia="Open Sans"/>
                <w:b/>
                <w:i w:val="0"/>
                <w:color w:val="262626"/>
                <w:sz w:val="19"/>
              </w:rPr>
              <w:t>Client contact</w:t>
            </w:r>
          </w:p>
        </w:tc>
        <w:tc>
          <w:tcPr>
            <w:tcW w:type="dxa" w:w="6480"/>
          </w:tcPr>
          <w:p>
            <w:pPr>
              <w:spacing w:after="40" w:before="40"/>
            </w:pPr>
            <w:r/>
            <w:r>
              <w:rPr>
                <w:rFonts w:ascii="Open Sans" w:hAnsi="Open Sans" w:cs="Open Sans" w:eastAsia="Open Sans"/>
                <w:b/>
                <w:i w:val="0"/>
                <w:color w:val="B87333"/>
                <w:sz w:val="19"/>
              </w:rPr>
              <w:t>[Name, title, email]</w:t>
            </w:r>
          </w:p>
        </w:tc>
      </w:tr>
      <w:tr>
        <w:tc>
          <w:tcPr>
            <w:tcW w:type="dxa" w:w="2880"/>
            <w:shd w:val="clear" w:color="auto" w:fill="F3F6F7"/>
          </w:tcPr>
          <w:p>
            <w:pPr>
              <w:spacing w:after="40" w:before="40"/>
            </w:pPr>
            <w:r/>
            <w:r>
              <w:rPr>
                <w:rFonts w:ascii="Open Sans" w:hAnsi="Open Sans" w:cs="Open Sans" w:eastAsia="Open Sans"/>
                <w:b/>
                <w:i w:val="0"/>
                <w:color w:val="262626"/>
                <w:sz w:val="19"/>
              </w:rPr>
              <w:t>Effective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Initial SOW reference</w:t>
            </w:r>
          </w:p>
        </w:tc>
        <w:tc>
          <w:tcPr>
            <w:tcW w:type="dxa" w:w="6480"/>
          </w:tcPr>
          <w:p>
            <w:pPr>
              <w:spacing w:after="40" w:before="40"/>
            </w:pPr>
            <w:r/>
            <w:r>
              <w:rPr>
                <w:rFonts w:ascii="Open Sans" w:hAnsi="Open Sans" w:cs="Open Sans" w:eastAsia="Open Sans"/>
                <w:b/>
                <w:i w:val="0"/>
                <w:color w:val="B87333"/>
                <w:sz w:val="19"/>
              </w:rPr>
              <w:t>[SOW-YYYY-NN, or None at signing]</w:t>
            </w:r>
          </w:p>
        </w:tc>
      </w:tr>
      <w:tr>
        <w:tc>
          <w:tcPr>
            <w:tcW w:type="dxa" w:w="2880"/>
            <w:shd w:val="clear" w:color="auto" w:fill="F3F6F7"/>
          </w:tcPr>
          <w:p>
            <w:pPr>
              <w:spacing w:after="40" w:before="40"/>
            </w:pPr>
            <w:r/>
            <w:r>
              <w:rPr>
                <w:rFonts w:ascii="Open Sans" w:hAnsi="Open Sans" w:cs="Open Sans" w:eastAsia="Open Sans"/>
                <w:b/>
                <w:i w:val="0"/>
                <w:color w:val="262626"/>
                <w:sz w:val="19"/>
              </w:rPr>
              <w:t>Total value</w:t>
            </w:r>
          </w:p>
        </w:tc>
        <w:tc>
          <w:tcPr>
            <w:tcW w:type="dxa" w:w="6480"/>
          </w:tcPr>
          <w:p>
            <w:pPr>
              <w:spacing w:after="40" w:before="40"/>
            </w:pPr>
            <w:r/>
            <w:r>
              <w:rPr>
                <w:rFonts w:ascii="Open Sans" w:hAnsi="Open Sans" w:cs="Open Sans" w:eastAsia="Open Sans"/>
                <w:b/>
                <w:i w:val="0"/>
                <w:color w:val="B87333"/>
                <w:sz w:val="19"/>
              </w:rPr>
              <w:t>[Sum of signed SOWs, updated as SOWs are added]</w:t>
            </w:r>
          </w:p>
        </w:tc>
      </w:tr>
      <w:tr>
        <w:tc>
          <w:tcPr>
            <w:tcW w:type="dxa" w:w="2880"/>
            <w:shd w:val="clear" w:color="auto" w:fill="F3F6F7"/>
          </w:tcPr>
          <w:p>
            <w:pPr>
              <w:spacing w:after="40" w:before="40"/>
            </w:pPr>
            <w:r/>
            <w:r>
              <w:rPr>
                <w:rFonts w:ascii="Open Sans" w:hAnsi="Open Sans" w:cs="Open Sans" w:eastAsia="Open Sans"/>
                <w:b/>
                <w:i w:val="0"/>
                <w:color w:val="262626"/>
                <w:sz w:val="19"/>
              </w:rPr>
              <w:t>Initial Term end</w:t>
            </w:r>
          </w:p>
        </w:tc>
        <w:tc>
          <w:tcPr>
            <w:tcW w:type="dxa" w:w="6480"/>
          </w:tcPr>
          <w:p>
            <w:pPr>
              <w:spacing w:after="40" w:before="40"/>
            </w:pPr>
            <w:r/>
            <w:r>
              <w:rPr>
                <w:rFonts w:ascii="Open Sans" w:hAnsi="Open Sans" w:cs="Open Sans" w:eastAsia="Open Sans"/>
                <w:b/>
                <w:i w:val="0"/>
                <w:color w:val="B87333"/>
                <w:sz w:val="19"/>
              </w:rPr>
              <w:t>[Effective Date plus 12 months]</w:t>
            </w:r>
          </w:p>
        </w:tc>
      </w:tr>
    </w:tbl>
    <w:p>
      <w:pPr>
        <w:spacing w:after="40"/>
      </w:pPr>
    </w:p>
    <w:p>
      <w:pPr>
        <w:ind w:left="216"/>
        <w:pBdr>
          <w:bottom w:val="single" w:sz="4" w:space="4" w:color="D9E2E6"/>
        </w:pBdr>
      </w:pPr>
      <w:r>
        <w:rPr>
          <w:rFonts w:ascii="Open Sans" w:hAnsi="Open Sans" w:cs="Open Sans" w:eastAsia="Open Sans"/>
          <w:b w:val="0"/>
          <w:i/>
          <w:color w:val="666666"/>
          <w:sz w:val="19"/>
        </w:rPr>
        <w:t>Template v1.0, 2026-09-18. Replace every bracketed field, fill or delete every schedule, and delete this note before sending. The signed document governs, not this template.</w:t>
      </w:r>
    </w:p>
    <w:p>
      <w:r>
        <w:rPr>
          <w:rFonts w:ascii="Open Sans" w:hAnsi="Open Sans" w:cs="Open Sans" w:eastAsia="Open Sans"/>
          <w:b w:val="0"/>
          <w:i w:val="0"/>
          <w:color w:val="262626"/>
          <w:sz w:val="21"/>
        </w:rPr>
        <w:t>This Master Services Agreement (the "Agreement") is between Luwah Technologies LLC, a Colorado limited liability company ("Provider"), and the client named in the Agreement Summary above ("Client"). Provider and Client are each a "Party" and together the "Parties". The Agreement takes effect on the Effective Date.</w:t>
      </w:r>
    </w:p>
    <w:p>
      <w:r>
        <w:rPr>
          <w:rFonts w:ascii="Open Sans" w:hAnsi="Open Sans" w:cs="Open Sans" w:eastAsia="Open Sans"/>
          <w:b w:val="0"/>
          <w:i w:val="0"/>
          <w:color w:val="262626"/>
          <w:sz w:val="21"/>
        </w:rPr>
        <w:t>This Agreement sets the terms that apply to every project. Each project is described in a Statement of Work. Signing a Statement of Work does not reopen these terms.</w:t>
      </w:r>
    </w:p>
    <w:p>
      <w:pPr>
        <w:pStyle w:val="Heading1"/>
      </w:pPr>
      <w:r>
        <w:t>1. Definitions</w:t>
      </w:r>
    </w:p>
    <w:p>
      <w:pPr>
        <w:tabs>
          <w:tab w:pos="648" w:val="left"/>
        </w:tabs>
        <w:ind w:left="648" w:hanging="648"/>
      </w:pPr>
      <w:r>
        <w:rPr>
          <w:rFonts w:ascii="Open Sans" w:hAnsi="Open Sans" w:cs="Open Sans" w:eastAsia="Open Sans"/>
          <w:b/>
          <w:i w:val="0"/>
          <w:color w:val="4A90A4"/>
          <w:sz w:val="21"/>
        </w:rPr>
        <w:t>1.1</w:t>
        <w:tab/>
      </w:r>
      <w:r>
        <w:rPr>
          <w:rFonts w:ascii="Open Sans" w:hAnsi="Open Sans" w:cs="Open Sans" w:eastAsia="Open Sans"/>
          <w:b/>
          <w:i w:val="0"/>
          <w:color w:val="262626"/>
          <w:sz w:val="21"/>
        </w:rPr>
        <w:t xml:space="preserve">"Statement of Work" or "SOW" </w:t>
      </w:r>
      <w:r>
        <w:rPr>
          <w:rFonts w:ascii="Open Sans" w:hAnsi="Open Sans" w:cs="Open Sans" w:eastAsia="Open Sans"/>
          <w:b w:val="0"/>
          <w:i w:val="0"/>
          <w:color w:val="262626"/>
          <w:sz w:val="21"/>
        </w:rPr>
        <w:t>means a document in substantially the form of Exhibit A, signed by both Parties, that describes the Services, Deliverables, fees and dates for a project or a recurring service.</w:t>
      </w:r>
    </w:p>
    <w:p>
      <w:pPr>
        <w:tabs>
          <w:tab w:pos="648" w:val="left"/>
        </w:tabs>
        <w:ind w:left="648" w:hanging="648"/>
      </w:pPr>
      <w:r>
        <w:rPr>
          <w:rFonts w:ascii="Open Sans" w:hAnsi="Open Sans" w:cs="Open Sans" w:eastAsia="Open Sans"/>
          <w:b/>
          <w:i w:val="0"/>
          <w:color w:val="4A90A4"/>
          <w:sz w:val="21"/>
        </w:rPr>
        <w:t>1.2</w:t>
        <w:tab/>
      </w:r>
      <w:r>
        <w:rPr>
          <w:rFonts w:ascii="Open Sans" w:hAnsi="Open Sans" w:cs="Open Sans" w:eastAsia="Open Sans"/>
          <w:b/>
          <w:i w:val="0"/>
          <w:color w:val="262626"/>
          <w:sz w:val="21"/>
        </w:rPr>
        <w:t xml:space="preserve">"Services" </w:t>
      </w:r>
      <w:r>
        <w:rPr>
          <w:rFonts w:ascii="Open Sans" w:hAnsi="Open Sans" w:cs="Open Sans" w:eastAsia="Open Sans"/>
          <w:b w:val="0"/>
          <w:i w:val="0"/>
          <w:color w:val="262626"/>
          <w:sz w:val="21"/>
        </w:rPr>
        <w:t>means the work Provider performs under an SOW.</w:t>
      </w:r>
    </w:p>
    <w:p>
      <w:pPr>
        <w:tabs>
          <w:tab w:pos="648" w:val="left"/>
        </w:tabs>
        <w:ind w:left="648" w:hanging="648"/>
      </w:pPr>
      <w:r>
        <w:rPr>
          <w:rFonts w:ascii="Open Sans" w:hAnsi="Open Sans" w:cs="Open Sans" w:eastAsia="Open Sans"/>
          <w:b/>
          <w:i w:val="0"/>
          <w:color w:val="4A90A4"/>
          <w:sz w:val="21"/>
        </w:rPr>
        <w:t>1.3</w:t>
        <w:tab/>
      </w:r>
      <w:r>
        <w:rPr>
          <w:rFonts w:ascii="Open Sans" w:hAnsi="Open Sans" w:cs="Open Sans" w:eastAsia="Open Sans"/>
          <w:b/>
          <w:i w:val="0"/>
          <w:color w:val="262626"/>
          <w:sz w:val="21"/>
        </w:rPr>
        <w:t xml:space="preserve">"Deliverables" </w:t>
      </w:r>
      <w:r>
        <w:rPr>
          <w:rFonts w:ascii="Open Sans" w:hAnsi="Open Sans" w:cs="Open Sans" w:eastAsia="Open Sans"/>
          <w:b w:val="0"/>
          <w:i w:val="0"/>
          <w:color w:val="262626"/>
          <w:sz w:val="21"/>
        </w:rPr>
        <w:t>means the items an SOW identifies for delivery to Client.</w:t>
      </w:r>
    </w:p>
    <w:p>
      <w:pPr>
        <w:tabs>
          <w:tab w:pos="648" w:val="left"/>
        </w:tabs>
        <w:ind w:left="648" w:hanging="648"/>
      </w:pPr>
      <w:r>
        <w:rPr>
          <w:rFonts w:ascii="Open Sans" w:hAnsi="Open Sans" w:cs="Open Sans" w:eastAsia="Open Sans"/>
          <w:b/>
          <w:i w:val="0"/>
          <w:color w:val="4A90A4"/>
          <w:sz w:val="21"/>
        </w:rPr>
        <w:t>1.4</w:t>
        <w:tab/>
      </w:r>
      <w:r>
        <w:rPr>
          <w:rFonts w:ascii="Open Sans" w:hAnsi="Open Sans" w:cs="Open Sans" w:eastAsia="Open Sans"/>
          <w:b/>
          <w:i w:val="0"/>
          <w:color w:val="262626"/>
          <w:sz w:val="21"/>
        </w:rPr>
        <w:t xml:space="preserve">"Work Product" </w:t>
      </w:r>
      <w:r>
        <w:rPr>
          <w:rFonts w:ascii="Open Sans" w:hAnsi="Open Sans" w:cs="Open Sans" w:eastAsia="Open Sans"/>
          <w:b w:val="0"/>
          <w:i w:val="0"/>
          <w:color w:val="262626"/>
          <w:sz w:val="21"/>
        </w:rPr>
        <w:t>means the Deliverables and any other original material Provider creates specifically for Client under an SOW. Work Product excludes Background IP.</w:t>
      </w:r>
    </w:p>
    <w:p>
      <w:pPr>
        <w:tabs>
          <w:tab w:pos="648" w:val="left"/>
        </w:tabs>
        <w:ind w:left="648" w:hanging="648"/>
      </w:pPr>
      <w:r>
        <w:rPr>
          <w:rFonts w:ascii="Open Sans" w:hAnsi="Open Sans" w:cs="Open Sans" w:eastAsia="Open Sans"/>
          <w:b/>
          <w:i w:val="0"/>
          <w:color w:val="4A90A4"/>
          <w:sz w:val="21"/>
        </w:rPr>
        <w:t>1.5</w:t>
        <w:tab/>
      </w:r>
      <w:r>
        <w:rPr>
          <w:rFonts w:ascii="Open Sans" w:hAnsi="Open Sans" w:cs="Open Sans" w:eastAsia="Open Sans"/>
          <w:b/>
          <w:i w:val="0"/>
          <w:color w:val="262626"/>
          <w:sz w:val="21"/>
        </w:rPr>
        <w:t xml:space="preserve">"Background IP" </w:t>
      </w:r>
      <w:r>
        <w:rPr>
          <w:rFonts w:ascii="Open Sans" w:hAnsi="Open Sans" w:cs="Open Sans" w:eastAsia="Open Sans"/>
          <w:b w:val="0"/>
          <w:i w:val="0"/>
          <w:color w:val="262626"/>
          <w:sz w:val="21"/>
        </w:rPr>
        <w:t>means tools, code, libraries, templates, workflows, methods, know-how and documentation that Provider created or acquired outside the Services, or creates during the Services for general use rather than specifically for Client, and any improvements to them. Exhibit B lists the Background IP known at signing. Background IP that is not listed is still Background IP.</w:t>
      </w:r>
    </w:p>
    <w:p>
      <w:pPr>
        <w:tabs>
          <w:tab w:pos="648" w:val="left"/>
        </w:tabs>
        <w:ind w:left="648" w:hanging="648"/>
      </w:pPr>
      <w:r>
        <w:rPr>
          <w:rFonts w:ascii="Open Sans" w:hAnsi="Open Sans" w:cs="Open Sans" w:eastAsia="Open Sans"/>
          <w:b/>
          <w:i w:val="0"/>
          <w:color w:val="4A90A4"/>
          <w:sz w:val="21"/>
        </w:rPr>
        <w:t>1.6</w:t>
        <w:tab/>
      </w:r>
      <w:r>
        <w:rPr>
          <w:rFonts w:ascii="Open Sans" w:hAnsi="Open Sans" w:cs="Open Sans" w:eastAsia="Open Sans"/>
          <w:b/>
          <w:i w:val="0"/>
          <w:color w:val="262626"/>
          <w:sz w:val="21"/>
        </w:rPr>
        <w:t xml:space="preserve">"Client Materials" </w:t>
      </w:r>
      <w:r>
        <w:rPr>
          <w:rFonts w:ascii="Open Sans" w:hAnsi="Open Sans" w:cs="Open Sans" w:eastAsia="Open Sans"/>
          <w:b w:val="0"/>
          <w:i w:val="0"/>
          <w:color w:val="262626"/>
          <w:sz w:val="21"/>
        </w:rPr>
        <w:t>means the data, content, credentials, accounts, systems and other material Client provides to Provider.</w:t>
      </w:r>
    </w:p>
    <w:p>
      <w:pPr>
        <w:tabs>
          <w:tab w:pos="648" w:val="left"/>
        </w:tabs>
        <w:ind w:left="648" w:hanging="648"/>
      </w:pPr>
      <w:r>
        <w:rPr>
          <w:rFonts w:ascii="Open Sans" w:hAnsi="Open Sans" w:cs="Open Sans" w:eastAsia="Open Sans"/>
          <w:b/>
          <w:i w:val="0"/>
          <w:color w:val="4A90A4"/>
          <w:sz w:val="21"/>
        </w:rPr>
        <w:t>1.7</w:t>
        <w:tab/>
      </w:r>
      <w:r>
        <w:rPr>
          <w:rFonts w:ascii="Open Sans" w:hAnsi="Open Sans" w:cs="Open Sans" w:eastAsia="Open Sans"/>
          <w:b/>
          <w:i w:val="0"/>
          <w:color w:val="262626"/>
          <w:sz w:val="21"/>
        </w:rPr>
        <w:t xml:space="preserve">"Confidential Information" </w:t>
      </w:r>
      <w:r>
        <w:rPr>
          <w:rFonts w:ascii="Open Sans" w:hAnsi="Open Sans" w:cs="Open Sans" w:eastAsia="Open Sans"/>
          <w:b w:val="0"/>
          <w:i w:val="0"/>
          <w:color w:val="262626"/>
          <w:sz w:val="21"/>
        </w:rPr>
        <w:t>means non-public information one Party discloses to the other, in any form, that is marked confidential or that a reasonable person would treat as confidential. It includes business data, credentials, pricing, customer lists, source code and the terms of this Agreement.</w:t>
      </w:r>
    </w:p>
    <w:p>
      <w:pPr>
        <w:tabs>
          <w:tab w:pos="648" w:val="left"/>
        </w:tabs>
        <w:ind w:left="648" w:hanging="648"/>
      </w:pPr>
      <w:r>
        <w:rPr>
          <w:rFonts w:ascii="Open Sans" w:hAnsi="Open Sans" w:cs="Open Sans" w:eastAsia="Open Sans"/>
          <w:b/>
          <w:i w:val="0"/>
          <w:color w:val="4A90A4"/>
          <w:sz w:val="21"/>
        </w:rPr>
        <w:t>1.8</w:t>
        <w:tab/>
      </w:r>
      <w:r>
        <w:rPr>
          <w:rFonts w:ascii="Open Sans" w:hAnsi="Open Sans" w:cs="Open Sans" w:eastAsia="Open Sans"/>
          <w:b/>
          <w:i w:val="0"/>
          <w:color w:val="262626"/>
          <w:sz w:val="21"/>
        </w:rPr>
        <w:t xml:space="preserve">"Change Order" </w:t>
      </w:r>
      <w:r>
        <w:rPr>
          <w:rFonts w:ascii="Open Sans" w:hAnsi="Open Sans" w:cs="Open Sans" w:eastAsia="Open Sans"/>
          <w:b w:val="0"/>
          <w:i w:val="0"/>
          <w:color w:val="262626"/>
          <w:sz w:val="21"/>
        </w:rPr>
        <w:t>means a document in substantially the form of Exhibit C, signed by both Parties.</w:t>
      </w:r>
    </w:p>
    <w:p>
      <w:pPr>
        <w:tabs>
          <w:tab w:pos="648" w:val="left"/>
        </w:tabs>
        <w:ind w:left="648" w:hanging="648"/>
      </w:pPr>
      <w:r>
        <w:rPr>
          <w:rFonts w:ascii="Open Sans" w:hAnsi="Open Sans" w:cs="Open Sans" w:eastAsia="Open Sans"/>
          <w:b/>
          <w:i w:val="0"/>
          <w:color w:val="4A90A4"/>
          <w:sz w:val="21"/>
        </w:rPr>
        <w:t>1.9</w:t>
        <w:tab/>
      </w:r>
      <w:r>
        <w:rPr>
          <w:rFonts w:ascii="Open Sans" w:hAnsi="Open Sans" w:cs="Open Sans" w:eastAsia="Open Sans"/>
          <w:b/>
          <w:i w:val="0"/>
          <w:color w:val="262626"/>
          <w:sz w:val="21"/>
        </w:rPr>
        <w:t xml:space="preserve">"Acceptance" and "Project Completion" </w:t>
      </w:r>
      <w:r>
        <w:rPr>
          <w:rFonts w:ascii="Open Sans" w:hAnsi="Open Sans" w:cs="Open Sans" w:eastAsia="Open Sans"/>
          <w:b w:val="0"/>
          <w:i w:val="0"/>
          <w:color w:val="262626"/>
          <w:sz w:val="21"/>
        </w:rPr>
        <w:t>have the meanings in Section 10.</w:t>
      </w:r>
    </w:p>
    <w:p>
      <w:pPr>
        <w:pStyle w:val="Heading1"/>
      </w:pPr>
      <w:r>
        <w:t>2. How This Agreement and SOWs Work Together</w:t>
      </w:r>
    </w:p>
    <w:p>
      <w:pPr>
        <w:tabs>
          <w:tab w:pos="648" w:val="left"/>
        </w:tabs>
        <w:ind w:left="648" w:hanging="648"/>
      </w:pPr>
      <w:r>
        <w:rPr>
          <w:rFonts w:ascii="Open Sans" w:hAnsi="Open Sans" w:cs="Open Sans" w:eastAsia="Open Sans"/>
          <w:b/>
          <w:i w:val="0"/>
          <w:color w:val="4A90A4"/>
          <w:sz w:val="21"/>
        </w:rPr>
        <w:t>2.1</w:t>
        <w:tab/>
      </w:r>
      <w:r>
        <w:rPr>
          <w:rFonts w:ascii="Open Sans" w:hAnsi="Open Sans" w:cs="Open Sans" w:eastAsia="Open Sans"/>
          <w:b w:val="0"/>
          <w:i w:val="0"/>
          <w:color w:val="262626"/>
          <w:sz w:val="21"/>
        </w:rPr>
        <w:t>This Agreement applies to every SOW. Each SOW incorporates this Agreement. Together they form one contract for that SOW.</w:t>
      </w:r>
    </w:p>
    <w:p>
      <w:pPr>
        <w:tabs>
          <w:tab w:pos="648" w:val="left"/>
        </w:tabs>
        <w:ind w:left="648" w:hanging="648"/>
      </w:pPr>
      <w:r>
        <w:rPr>
          <w:rFonts w:ascii="Open Sans" w:hAnsi="Open Sans" w:cs="Open Sans" w:eastAsia="Open Sans"/>
          <w:b/>
          <w:i w:val="0"/>
          <w:color w:val="4A90A4"/>
          <w:sz w:val="21"/>
        </w:rPr>
        <w:t>2.2</w:t>
        <w:tab/>
      </w:r>
      <w:r>
        <w:rPr>
          <w:rFonts w:ascii="Open Sans" w:hAnsi="Open Sans" w:cs="Open Sans" w:eastAsia="Open Sans"/>
          <w:b w:val="0"/>
          <w:i w:val="0"/>
          <w:color w:val="262626"/>
          <w:sz w:val="21"/>
        </w:rPr>
        <w:t>An SOW may change a term of this Agreement only by naming the section it changes. The change applies to that SOW only.</w:t>
      </w:r>
    </w:p>
    <w:p>
      <w:pPr>
        <w:tabs>
          <w:tab w:pos="648" w:val="left"/>
        </w:tabs>
        <w:ind w:left="648" w:hanging="648"/>
      </w:pPr>
      <w:r>
        <w:rPr>
          <w:rFonts w:ascii="Open Sans" w:hAnsi="Open Sans" w:cs="Open Sans" w:eastAsia="Open Sans"/>
          <w:b/>
          <w:i w:val="0"/>
          <w:color w:val="4A90A4"/>
          <w:sz w:val="21"/>
        </w:rPr>
        <w:t>2.3</w:t>
        <w:tab/>
      </w:r>
      <w:r>
        <w:rPr>
          <w:rFonts w:ascii="Open Sans" w:hAnsi="Open Sans" w:cs="Open Sans" w:eastAsia="Open Sans"/>
          <w:b w:val="0"/>
          <w:i w:val="0"/>
          <w:color w:val="262626"/>
          <w:sz w:val="21"/>
        </w:rPr>
        <w:t>If the Parties signed a proposal, letter of agreement or quote for the same work, this Agreement and the SOW control over it.</w:t>
      </w:r>
    </w:p>
    <w:p>
      <w:pPr>
        <w:tabs>
          <w:tab w:pos="648" w:val="left"/>
        </w:tabs>
        <w:ind w:left="648" w:hanging="648"/>
      </w:pPr>
      <w:r>
        <w:rPr>
          <w:rFonts w:ascii="Open Sans" w:hAnsi="Open Sans" w:cs="Open Sans" w:eastAsia="Open Sans"/>
          <w:b/>
          <w:i w:val="0"/>
          <w:color w:val="4A90A4"/>
          <w:sz w:val="21"/>
        </w:rPr>
        <w:t>2.4</w:t>
        <w:tab/>
      </w:r>
      <w:r>
        <w:rPr>
          <w:rFonts w:ascii="Open Sans" w:hAnsi="Open Sans" w:cs="Open Sans" w:eastAsia="Open Sans"/>
          <w:b w:val="0"/>
          <w:i w:val="0"/>
          <w:color w:val="262626"/>
          <w:sz w:val="21"/>
        </w:rPr>
        <w:t>Each SOW is a separate obligation. Ending one SOW does not end this Agreement or any other SOW.</w:t>
      </w:r>
    </w:p>
    <w:p>
      <w:pPr>
        <w:pStyle w:val="Heading1"/>
      </w:pPr>
      <w:r>
        <w:t>3. Services</w:t>
      </w:r>
    </w:p>
    <w:p>
      <w:pPr>
        <w:tabs>
          <w:tab w:pos="648" w:val="left"/>
        </w:tabs>
        <w:ind w:left="648" w:hanging="648"/>
      </w:pPr>
      <w:r>
        <w:rPr>
          <w:rFonts w:ascii="Open Sans" w:hAnsi="Open Sans" w:cs="Open Sans" w:eastAsia="Open Sans"/>
          <w:b/>
          <w:i w:val="0"/>
          <w:color w:val="4A90A4"/>
          <w:sz w:val="21"/>
        </w:rPr>
        <w:t>3.1</w:t>
        <w:tab/>
      </w:r>
      <w:r>
        <w:rPr>
          <w:rFonts w:ascii="Open Sans" w:hAnsi="Open Sans" w:cs="Open Sans" w:eastAsia="Open Sans"/>
          <w:b w:val="0"/>
          <w:i w:val="0"/>
          <w:color w:val="262626"/>
          <w:sz w:val="21"/>
        </w:rPr>
        <w:t>Provider will perform the Services and deliver the Deliverables described in each SOW with reasonable skill and care, consistent with industry standards.</w:t>
      </w:r>
    </w:p>
    <w:p>
      <w:pPr>
        <w:tabs>
          <w:tab w:pos="648" w:val="left"/>
        </w:tabs>
        <w:ind w:left="648" w:hanging="648"/>
      </w:pPr>
      <w:r>
        <w:rPr>
          <w:rFonts w:ascii="Open Sans" w:hAnsi="Open Sans" w:cs="Open Sans" w:eastAsia="Open Sans"/>
          <w:b/>
          <w:i w:val="0"/>
          <w:color w:val="4A90A4"/>
          <w:sz w:val="21"/>
        </w:rPr>
        <w:t>3.2</w:t>
        <w:tab/>
      </w:r>
      <w:r>
        <w:rPr>
          <w:rFonts w:ascii="Open Sans" w:hAnsi="Open Sans" w:cs="Open Sans" w:eastAsia="Open Sans"/>
          <w:b w:val="0"/>
          <w:i w:val="0"/>
          <w:color w:val="262626"/>
          <w:sz w:val="21"/>
        </w:rPr>
        <w:t>Where an SOW defines a Deliverable by its outcome, Provider chooses the method, tools and platforms used to reach that outcome. A change to a third-party platform, API or service that requires a different method is not a change in scope.</w:t>
      </w:r>
    </w:p>
    <w:p>
      <w:pPr>
        <w:tabs>
          <w:tab w:pos="648" w:val="left"/>
        </w:tabs>
        <w:ind w:left="648" w:hanging="648"/>
      </w:pPr>
      <w:r>
        <w:rPr>
          <w:rFonts w:ascii="Open Sans" w:hAnsi="Open Sans" w:cs="Open Sans" w:eastAsia="Open Sans"/>
          <w:b/>
          <w:i w:val="0"/>
          <w:color w:val="4A90A4"/>
          <w:sz w:val="21"/>
        </w:rPr>
        <w:t>3.3</w:t>
        <w:tab/>
      </w:r>
      <w:r>
        <w:rPr>
          <w:rFonts w:ascii="Open Sans" w:hAnsi="Open Sans" w:cs="Open Sans" w:eastAsia="Open Sans"/>
          <w:b w:val="0"/>
          <w:i w:val="0"/>
          <w:color w:val="262626"/>
          <w:sz w:val="21"/>
        </w:rPr>
        <w:t>Work not described in an SOW is out of scope. Out-of-scope work needs a signed Change Order before it starts. Provider may decline a change request.</w:t>
      </w:r>
    </w:p>
    <w:p>
      <w:pPr>
        <w:tabs>
          <w:tab w:pos="648" w:val="left"/>
        </w:tabs>
        <w:ind w:left="648" w:hanging="648"/>
      </w:pPr>
      <w:r>
        <w:rPr>
          <w:rFonts w:ascii="Open Sans" w:hAnsi="Open Sans" w:cs="Open Sans" w:eastAsia="Open Sans"/>
          <w:b/>
          <w:i w:val="0"/>
          <w:color w:val="4A90A4"/>
          <w:sz w:val="21"/>
        </w:rPr>
        <w:t>3.4</w:t>
        <w:tab/>
      </w:r>
      <w:r>
        <w:rPr>
          <w:rFonts w:ascii="Open Sans" w:hAnsi="Open Sans" w:cs="Open Sans" w:eastAsia="Open Sans"/>
          <w:b w:val="0"/>
          <w:i w:val="0"/>
          <w:color w:val="262626"/>
          <w:sz w:val="21"/>
        </w:rPr>
        <w:t>Provider may use subcontractors. Provider remains responsible for their work and binds each of them in writing to confidentiality and intellectual property terms at least as protective as this Agreement.</w:t>
      </w:r>
    </w:p>
    <w:p>
      <w:pPr>
        <w:tabs>
          <w:tab w:pos="648" w:val="left"/>
        </w:tabs>
        <w:ind w:left="648" w:hanging="648"/>
      </w:pPr>
      <w:r>
        <w:rPr>
          <w:rFonts w:ascii="Open Sans" w:hAnsi="Open Sans" w:cs="Open Sans" w:eastAsia="Open Sans"/>
          <w:b/>
          <w:i w:val="0"/>
          <w:color w:val="4A90A4"/>
          <w:sz w:val="21"/>
        </w:rPr>
        <w:t>3.5</w:t>
        <w:tab/>
      </w:r>
      <w:r>
        <w:rPr>
          <w:rFonts w:ascii="Open Sans" w:hAnsi="Open Sans" w:cs="Open Sans" w:eastAsia="Open Sans"/>
          <w:b w:val="0"/>
          <w:i w:val="0"/>
          <w:color w:val="262626"/>
          <w:sz w:val="21"/>
        </w:rPr>
        <w:t>Provider uses AI-assisted tools, including Anthropic Claude and Google Gemini, where they help, to build Work Product and to help manage the Services, for example code, documentation, meeting notes and operations. Provider applies human authorship, review, selection and arrangement to all Work Product and to every change made while operating it, and remains responsible for the result. Ownership of Work Product under this Agreement applies regardless of the tools used to create it, and Provider's warranties are about performance and the right to transfer, not about the method of authorship. Provider submits Client Confidential Information only to AI tools operated under terms that do not permit the vendor to train on submitted content or to use it for any purpose other than providing the service and its safety review, and a submission on those terms is a permitted disclosure under the confidentiality Section of this Agreement. Provider does not submit credentials to any AI tool, and submits protected health information, payment card data or other regulated data only where an SOW or other written agreement between the Parties expressly provides for it. Where an AI tool records or transcribes a meeting, Provider tells the participants before it starts. Client acknowledges that the copyright status of material generated by an AI tool without human authorship is unsettled, and that Provider does not warrant copyright protection for any such portion. On request Provider will state which AI tools were used on a Deliverable.</w:t>
      </w:r>
    </w:p>
    <w:p>
      <w:pPr>
        <w:pStyle w:val="Heading1"/>
      </w:pPr>
      <w:r>
        <w:t>4. Client Responsibilities</w:t>
      </w:r>
    </w:p>
    <w:p>
      <w:pPr>
        <w:tabs>
          <w:tab w:pos="648" w:val="left"/>
        </w:tabs>
        <w:ind w:left="648" w:hanging="648"/>
      </w:pPr>
      <w:r>
        <w:rPr>
          <w:rFonts w:ascii="Open Sans" w:hAnsi="Open Sans" w:cs="Open Sans" w:eastAsia="Open Sans"/>
          <w:b/>
          <w:i w:val="0"/>
          <w:color w:val="4A90A4"/>
          <w:sz w:val="21"/>
        </w:rPr>
        <w:t>4.1</w:t>
        <w:tab/>
      </w:r>
      <w:r>
        <w:rPr>
          <w:rFonts w:ascii="Open Sans" w:hAnsi="Open Sans" w:cs="Open Sans" w:eastAsia="Open Sans"/>
          <w:b w:val="0"/>
          <w:i w:val="0"/>
          <w:color w:val="262626"/>
          <w:sz w:val="21"/>
        </w:rPr>
        <w:t>Client will provide, at its own cost, the access, information, decisions and approvals each SOW requires, and will respond to Provider's requests within 3 business days unless the SOW says otherwise.</w:t>
      </w:r>
    </w:p>
    <w:p>
      <w:pPr>
        <w:tabs>
          <w:tab w:pos="648" w:val="left"/>
        </w:tabs>
        <w:ind w:left="648" w:hanging="648"/>
      </w:pPr>
      <w:r>
        <w:rPr>
          <w:rFonts w:ascii="Open Sans" w:hAnsi="Open Sans" w:cs="Open Sans" w:eastAsia="Open Sans"/>
          <w:b/>
          <w:i w:val="0"/>
          <w:color w:val="4A90A4"/>
          <w:sz w:val="21"/>
        </w:rPr>
        <w:t>4.2</w:t>
        <w:tab/>
      </w:r>
      <w:r>
        <w:rPr>
          <w:rFonts w:ascii="Open Sans" w:hAnsi="Open Sans" w:cs="Open Sans" w:eastAsia="Open Sans"/>
          <w:b w:val="0"/>
          <w:i w:val="0"/>
          <w:color w:val="262626"/>
          <w:sz w:val="21"/>
        </w:rPr>
        <w:t>Client will name one point of contact with authority to approve Deliverables and Change Orders.</w:t>
      </w:r>
    </w:p>
    <w:p>
      <w:pPr>
        <w:tabs>
          <w:tab w:pos="648" w:val="left"/>
        </w:tabs>
        <w:ind w:left="648" w:hanging="648"/>
      </w:pPr>
      <w:r>
        <w:rPr>
          <w:rFonts w:ascii="Open Sans" w:hAnsi="Open Sans" w:cs="Open Sans" w:eastAsia="Open Sans"/>
          <w:b/>
          <w:i w:val="0"/>
          <w:color w:val="4A90A4"/>
          <w:sz w:val="21"/>
        </w:rPr>
        <w:t>4.3</w:t>
        <w:tab/>
      </w:r>
      <w:r>
        <w:rPr>
          <w:rFonts w:ascii="Open Sans" w:hAnsi="Open Sans" w:cs="Open Sans" w:eastAsia="Open Sans"/>
          <w:b w:val="0"/>
          <w:i w:val="0"/>
          <w:color w:val="262626"/>
          <w:sz w:val="21"/>
        </w:rPr>
        <w:t>Client is responsible for the accuracy and lawful use of Client Materials, for holding the rights needed to give them to Provider, and for backups of Client data before, during and after the Services, unless an SOW assigns backups to Provider.</w:t>
      </w:r>
    </w:p>
    <w:p>
      <w:pPr>
        <w:tabs>
          <w:tab w:pos="648" w:val="left"/>
        </w:tabs>
        <w:ind w:left="648" w:hanging="648"/>
      </w:pPr>
      <w:r>
        <w:rPr>
          <w:rFonts w:ascii="Open Sans" w:hAnsi="Open Sans" w:cs="Open Sans" w:eastAsia="Open Sans"/>
          <w:b/>
          <w:i w:val="0"/>
          <w:color w:val="4A90A4"/>
          <w:sz w:val="21"/>
        </w:rPr>
        <w:t>4.4</w:t>
        <w:tab/>
      </w:r>
      <w:r>
        <w:rPr>
          <w:rFonts w:ascii="Open Sans" w:hAnsi="Open Sans" w:cs="Open Sans" w:eastAsia="Open Sans"/>
          <w:b w:val="0"/>
          <w:i w:val="0"/>
          <w:color w:val="262626"/>
          <w:sz w:val="21"/>
        </w:rPr>
        <w:t>Delay caused by Client extends every affected date by at least the length of the delay. If Client delay exceeds 30 days, Provider may invoice the work completed to date and pause the SOW until Client is ready to continue.</w:t>
      </w:r>
    </w:p>
    <w:p>
      <w:pPr>
        <w:pStyle w:val="Heading1"/>
      </w:pPr>
      <w:r>
        <w:t>5. Fees and Payment</w:t>
      </w:r>
    </w:p>
    <w:p>
      <w:pPr>
        <w:tabs>
          <w:tab w:pos="648" w:val="left"/>
        </w:tabs>
        <w:ind w:left="648" w:hanging="648"/>
      </w:pPr>
      <w:r>
        <w:rPr>
          <w:rFonts w:ascii="Open Sans" w:hAnsi="Open Sans" w:cs="Open Sans" w:eastAsia="Open Sans"/>
          <w:b/>
          <w:i w:val="0"/>
          <w:color w:val="4A90A4"/>
          <w:sz w:val="21"/>
        </w:rPr>
        <w:t>5.1</w:t>
        <w:tab/>
      </w:r>
      <w:r>
        <w:rPr>
          <w:rFonts w:ascii="Open Sans" w:hAnsi="Open Sans" w:cs="Open Sans" w:eastAsia="Open Sans"/>
          <w:b w:val="0"/>
          <w:i w:val="0"/>
          <w:color w:val="262626"/>
          <w:sz w:val="21"/>
        </w:rPr>
        <w:t>Client pays the fees stated in each SOW. All amounts are in US dollars.</w:t>
      </w:r>
    </w:p>
    <w:p>
      <w:pPr>
        <w:tabs>
          <w:tab w:pos="648" w:val="left"/>
        </w:tabs>
        <w:ind w:left="648" w:hanging="648"/>
      </w:pPr>
      <w:r>
        <w:rPr>
          <w:rFonts w:ascii="Open Sans" w:hAnsi="Open Sans" w:cs="Open Sans" w:eastAsia="Open Sans"/>
          <w:b/>
          <w:i w:val="0"/>
          <w:color w:val="4A90A4"/>
          <w:sz w:val="21"/>
        </w:rPr>
        <w:t>5.2</w:t>
        <w:tab/>
      </w:r>
      <w:r>
        <w:rPr>
          <w:rFonts w:ascii="Open Sans" w:hAnsi="Open Sans" w:cs="Open Sans" w:eastAsia="Open Sans"/>
          <w:b w:val="0"/>
          <w:i w:val="0"/>
          <w:color w:val="262626"/>
          <w:sz w:val="21"/>
        </w:rPr>
        <w:t>Unless the SOW says otherwise, a deposit of 50% of any fixed fee is due when the SOW is signed. Work starts when the SOW is signed and the deposit has cleared.</w:t>
      </w:r>
    </w:p>
    <w:p>
      <w:pPr>
        <w:tabs>
          <w:tab w:pos="648" w:val="left"/>
        </w:tabs>
        <w:ind w:left="648" w:hanging="648"/>
      </w:pPr>
      <w:r>
        <w:rPr>
          <w:rFonts w:ascii="Open Sans" w:hAnsi="Open Sans" w:cs="Open Sans" w:eastAsia="Open Sans"/>
          <w:b/>
          <w:i w:val="0"/>
          <w:color w:val="4A90A4"/>
          <w:sz w:val="21"/>
        </w:rPr>
        <w:t>5.3</w:t>
        <w:tab/>
      </w:r>
      <w:r>
        <w:rPr>
          <w:rFonts w:ascii="Open Sans" w:hAnsi="Open Sans" w:cs="Open Sans" w:eastAsia="Open Sans"/>
          <w:b w:val="0"/>
          <w:i w:val="0"/>
          <w:color w:val="262626"/>
          <w:sz w:val="21"/>
        </w:rPr>
        <w:t>Hourly work is billed in 15-minute increments at the rate schedule in the SOW. Provider invoices hourly work monthly with an itemized summary, unless the SOW says otherwise.</w:t>
      </w:r>
    </w:p>
    <w:p>
      <w:pPr>
        <w:tabs>
          <w:tab w:pos="648" w:val="left"/>
        </w:tabs>
        <w:ind w:left="648" w:hanging="648"/>
      </w:pPr>
      <w:r>
        <w:rPr>
          <w:rFonts w:ascii="Open Sans" w:hAnsi="Open Sans" w:cs="Open Sans" w:eastAsia="Open Sans"/>
          <w:b/>
          <w:i w:val="0"/>
          <w:color w:val="4A90A4"/>
          <w:sz w:val="21"/>
        </w:rPr>
        <w:t>5.4</w:t>
        <w:tab/>
      </w:r>
      <w:r>
        <w:rPr>
          <w:rFonts w:ascii="Open Sans" w:hAnsi="Open Sans" w:cs="Open Sans" w:eastAsia="Open Sans"/>
          <w:b w:val="0"/>
          <w:i w:val="0"/>
          <w:color w:val="262626"/>
          <w:sz w:val="21"/>
        </w:rPr>
        <w:t>Invoices are due within 14 days of the invoice date (Net 14). Client pays by ACH, credit card, debit card, or another method Provider accepts in writing.</w:t>
      </w:r>
    </w:p>
    <w:p>
      <w:pPr>
        <w:tabs>
          <w:tab w:pos="648" w:val="left"/>
        </w:tabs>
        <w:ind w:left="648" w:hanging="648"/>
      </w:pPr>
      <w:r>
        <w:rPr>
          <w:rFonts w:ascii="Open Sans" w:hAnsi="Open Sans" w:cs="Open Sans" w:eastAsia="Open Sans"/>
          <w:b/>
          <w:i w:val="0"/>
          <w:color w:val="4A90A4"/>
          <w:sz w:val="21"/>
        </w:rPr>
        <w:t>5.5</w:t>
        <w:tab/>
      </w:r>
      <w:r>
        <w:rPr>
          <w:rFonts w:ascii="Open Sans" w:hAnsi="Open Sans" w:cs="Open Sans" w:eastAsia="Open Sans"/>
          <w:b w:val="0"/>
          <w:i w:val="0"/>
          <w:color w:val="262626"/>
          <w:sz w:val="21"/>
        </w:rPr>
        <w:t>Overdue amounts accrue a late charge of 1.5% per month, or the highest rate the law allows if that is lower. If an invoice is more than 10 days overdue, Provider may suspend the Services and withhold Deliverables after 5 days' written notice, until payment clears.</w:t>
      </w:r>
    </w:p>
    <w:p>
      <w:pPr>
        <w:tabs>
          <w:tab w:pos="648" w:val="left"/>
        </w:tabs>
        <w:ind w:left="648" w:hanging="648"/>
      </w:pPr>
      <w:r>
        <w:rPr>
          <w:rFonts w:ascii="Open Sans" w:hAnsi="Open Sans" w:cs="Open Sans" w:eastAsia="Open Sans"/>
          <w:b/>
          <w:i w:val="0"/>
          <w:color w:val="4A90A4"/>
          <w:sz w:val="21"/>
        </w:rPr>
        <w:t>5.6</w:t>
        <w:tab/>
      </w:r>
      <w:r>
        <w:rPr>
          <w:rFonts w:ascii="Open Sans" w:hAnsi="Open Sans" w:cs="Open Sans" w:eastAsia="Open Sans"/>
          <w:b w:val="0"/>
          <w:i w:val="0"/>
          <w:color w:val="262626"/>
          <w:sz w:val="21"/>
        </w:rPr>
        <w:t>Client must dispute an invoice in writing within 7 days of the invoice date and state the reason. Client pays the undisputed part on time. The Parties resolve the dispute in good faith.</w:t>
      </w:r>
    </w:p>
    <w:p>
      <w:pPr>
        <w:tabs>
          <w:tab w:pos="648" w:val="left"/>
        </w:tabs>
        <w:ind w:left="648" w:hanging="648"/>
      </w:pPr>
      <w:r>
        <w:rPr>
          <w:rFonts w:ascii="Open Sans" w:hAnsi="Open Sans" w:cs="Open Sans" w:eastAsia="Open Sans"/>
          <w:b/>
          <w:i w:val="0"/>
          <w:color w:val="4A90A4"/>
          <w:sz w:val="21"/>
        </w:rPr>
        <w:t>5.7</w:t>
        <w:tab/>
      </w:r>
      <w:r>
        <w:rPr>
          <w:rFonts w:ascii="Open Sans" w:hAnsi="Open Sans" w:cs="Open Sans" w:eastAsia="Open Sans"/>
          <w:b w:val="0"/>
          <w:i w:val="0"/>
          <w:color w:val="262626"/>
          <w:sz w:val="21"/>
        </w:rPr>
        <w:t>Third-party costs an SOW requires, such as hosting, software licenses, domain registrations and API usage, are pass-through costs. Client pays them directly where possible. Where Provider pays them, Provider invoices them at cost with receipts, and obtains Client's prior written approval for any single item over $100.</w:t>
      </w:r>
    </w:p>
    <w:p>
      <w:pPr>
        <w:tabs>
          <w:tab w:pos="648" w:val="left"/>
        </w:tabs>
        <w:ind w:left="648" w:hanging="648"/>
      </w:pPr>
      <w:r>
        <w:rPr>
          <w:rFonts w:ascii="Open Sans" w:hAnsi="Open Sans" w:cs="Open Sans" w:eastAsia="Open Sans"/>
          <w:b/>
          <w:i w:val="0"/>
          <w:color w:val="4A90A4"/>
          <w:sz w:val="21"/>
        </w:rPr>
        <w:t>5.8</w:t>
        <w:tab/>
      </w:r>
      <w:r>
        <w:rPr>
          <w:rFonts w:ascii="Open Sans" w:hAnsi="Open Sans" w:cs="Open Sans" w:eastAsia="Open Sans"/>
          <w:b w:val="0"/>
          <w:i w:val="0"/>
          <w:color w:val="262626"/>
          <w:sz w:val="21"/>
        </w:rPr>
        <w:t>Fees exclude taxes. Client pays any sales, use or similar tax that applies to the Services, other than tax on Provider's income.</w:t>
      </w:r>
    </w:p>
    <w:p>
      <w:pPr>
        <w:tabs>
          <w:tab w:pos="648" w:val="left"/>
        </w:tabs>
        <w:ind w:left="648" w:hanging="648"/>
      </w:pPr>
      <w:r>
        <w:rPr>
          <w:rFonts w:ascii="Open Sans" w:hAnsi="Open Sans" w:cs="Open Sans" w:eastAsia="Open Sans"/>
          <w:b/>
          <w:i w:val="0"/>
          <w:color w:val="4A90A4"/>
          <w:sz w:val="21"/>
        </w:rPr>
        <w:t>5.9</w:t>
        <w:tab/>
      </w:r>
      <w:r>
        <w:rPr>
          <w:rFonts w:ascii="Open Sans" w:hAnsi="Open Sans" w:cs="Open Sans" w:eastAsia="Open Sans"/>
          <w:b w:val="0"/>
          <w:i w:val="0"/>
          <w:color w:val="262626"/>
          <w:sz w:val="21"/>
        </w:rPr>
        <w:t>Provider applies each deposit to the amounts due under the SOW. Deposits are not refunded once work has started, except as Section 6.3 provides.</w:t>
      </w:r>
    </w:p>
    <w:p>
      <w:pPr>
        <w:pStyle w:val="Heading1"/>
      </w:pPr>
      <w:r>
        <w:t>6. Term and Termination</w:t>
      </w:r>
    </w:p>
    <w:p>
      <w:pPr>
        <w:tabs>
          <w:tab w:pos="648" w:val="left"/>
        </w:tabs>
        <w:ind w:left="648" w:hanging="648"/>
      </w:pPr>
      <w:r>
        <w:rPr>
          <w:rFonts w:ascii="Open Sans" w:hAnsi="Open Sans" w:cs="Open Sans" w:eastAsia="Open Sans"/>
          <w:b/>
          <w:i w:val="0"/>
          <w:color w:val="4A90A4"/>
          <w:sz w:val="21"/>
        </w:rPr>
        <w:t>6.1</w:t>
        <w:tab/>
      </w:r>
      <w:r>
        <w:rPr>
          <w:rFonts w:ascii="Open Sans" w:hAnsi="Open Sans" w:cs="Open Sans" w:eastAsia="Open Sans"/>
          <w:b w:val="0"/>
          <w:i w:val="0"/>
          <w:color w:val="262626"/>
          <w:sz w:val="21"/>
        </w:rPr>
        <w:t>This Agreement starts on the Effective Date and continues for 12 months (the "Initial Term"). It then renews for successive 12-month terms unless either Party gives written notice of non-renewal at least 30 days before the current term ends. Expiry of this Agreement does not end an SOW already in progress. This Agreement continues to govern that SOW until it is complete or terminated.</w:t>
      </w:r>
    </w:p>
    <w:p>
      <w:pPr>
        <w:tabs>
          <w:tab w:pos="648" w:val="left"/>
        </w:tabs>
        <w:ind w:left="648" w:hanging="648"/>
      </w:pPr>
      <w:r>
        <w:rPr>
          <w:rFonts w:ascii="Open Sans" w:hAnsi="Open Sans" w:cs="Open Sans" w:eastAsia="Open Sans"/>
          <w:b/>
          <w:i w:val="0"/>
          <w:color w:val="4A90A4"/>
          <w:sz w:val="21"/>
        </w:rPr>
        <w:t>6.2</w:t>
        <w:tab/>
      </w:r>
      <w:r>
        <w:rPr>
          <w:rFonts w:ascii="Open Sans" w:hAnsi="Open Sans" w:cs="Open Sans" w:eastAsia="Open Sans"/>
          <w:b w:val="0"/>
          <w:i w:val="0"/>
          <w:color w:val="262626"/>
          <w:sz w:val="21"/>
        </w:rPr>
        <w:t>An SOW for a recurring service, such as hosting, maintenance or a retainer, runs month to month after any initial period stated in the SOW. Either Party may end it with 30 days' written notice.</w:t>
      </w:r>
    </w:p>
    <w:p>
      <w:pPr>
        <w:tabs>
          <w:tab w:pos="648" w:val="left"/>
        </w:tabs>
        <w:ind w:left="648" w:hanging="648"/>
      </w:pPr>
      <w:r>
        <w:rPr>
          <w:rFonts w:ascii="Open Sans" w:hAnsi="Open Sans" w:cs="Open Sans" w:eastAsia="Open Sans"/>
          <w:b/>
          <w:i w:val="0"/>
          <w:color w:val="4A90A4"/>
          <w:sz w:val="21"/>
        </w:rPr>
        <w:t>6.3</w:t>
        <w:tab/>
      </w:r>
      <w:r>
        <w:rPr>
          <w:rFonts w:ascii="Open Sans" w:hAnsi="Open Sans" w:cs="Open Sans" w:eastAsia="Open Sans"/>
          <w:b w:val="0"/>
          <w:i w:val="0"/>
          <w:color w:val="262626"/>
          <w:sz w:val="21"/>
        </w:rPr>
        <w:t>Either Party may terminate an SOW for convenience with 14 days' written notice. Client pays for all Services performed and expenses incurred up to the termination date, including work in progress, at the SOW rates. For a fixed fee, Client pays the greater of the deposit already paid and a proportionate share of the fee for the work completed. Provider refunds any part of the deposit above that amount, and Client pays any shortfall within 14 days.</w:t>
      </w:r>
    </w:p>
    <w:p>
      <w:pPr>
        <w:tabs>
          <w:tab w:pos="648" w:val="left"/>
        </w:tabs>
        <w:ind w:left="648" w:hanging="648"/>
      </w:pPr>
      <w:r>
        <w:rPr>
          <w:rFonts w:ascii="Open Sans" w:hAnsi="Open Sans" w:cs="Open Sans" w:eastAsia="Open Sans"/>
          <w:b/>
          <w:i w:val="0"/>
          <w:color w:val="4A90A4"/>
          <w:sz w:val="21"/>
        </w:rPr>
        <w:t>6.4</w:t>
        <w:tab/>
      </w:r>
      <w:r>
        <w:rPr>
          <w:rFonts w:ascii="Open Sans" w:hAnsi="Open Sans" w:cs="Open Sans" w:eastAsia="Open Sans"/>
          <w:b w:val="0"/>
          <w:i w:val="0"/>
          <w:color w:val="262626"/>
          <w:sz w:val="21"/>
        </w:rPr>
        <w:t>Either Party may terminate this Agreement or an SOW for material breach if the breach is not cured within 10 days of written notice describing it. Non-payment is a material breach.</w:t>
      </w:r>
    </w:p>
    <w:p>
      <w:pPr>
        <w:tabs>
          <w:tab w:pos="648" w:val="left"/>
        </w:tabs>
        <w:ind w:left="648" w:hanging="648"/>
      </w:pPr>
      <w:r>
        <w:rPr>
          <w:rFonts w:ascii="Open Sans" w:hAnsi="Open Sans" w:cs="Open Sans" w:eastAsia="Open Sans"/>
          <w:b/>
          <w:i w:val="0"/>
          <w:color w:val="4A90A4"/>
          <w:sz w:val="21"/>
        </w:rPr>
        <w:t>6.5</w:t>
        <w:tab/>
      </w:r>
      <w:r>
        <w:rPr>
          <w:rFonts w:ascii="Open Sans" w:hAnsi="Open Sans" w:cs="Open Sans" w:eastAsia="Open Sans"/>
          <w:b w:val="0"/>
          <w:i w:val="0"/>
          <w:color w:val="262626"/>
          <w:sz w:val="21"/>
        </w:rPr>
        <w:t>When an SOW ends for any reason:</w:t>
      </w:r>
    </w:p>
    <w:p>
      <w:pPr>
        <w:pStyle w:val="ListBullet"/>
        <w:spacing w:after="60"/>
        <w:ind w:left="1152" w:hanging="360"/>
      </w:pPr>
      <w:r>
        <w:rPr>
          <w:rFonts w:ascii="Open Sans" w:hAnsi="Open Sans" w:cs="Open Sans" w:eastAsia="Open Sans"/>
          <w:b w:val="0"/>
          <w:i w:val="0"/>
          <w:color w:val="262626"/>
          <w:sz w:val="21"/>
        </w:rPr>
        <w:t>Client pays all amounts due within 14 days.</w:t>
      </w:r>
    </w:p>
    <w:p>
      <w:pPr>
        <w:pStyle w:val="ListBullet"/>
        <w:spacing w:after="60"/>
        <w:ind w:left="1152" w:hanging="360"/>
      </w:pPr>
      <w:r>
        <w:rPr>
          <w:rFonts w:ascii="Open Sans" w:hAnsi="Open Sans" w:cs="Open Sans" w:eastAsia="Open Sans"/>
          <w:b w:val="0"/>
          <w:i w:val="0"/>
          <w:color w:val="262626"/>
          <w:sz w:val="21"/>
        </w:rPr>
        <w:t>On receipt of payment, Provider delivers the Work Product completed to that date.</w:t>
      </w:r>
    </w:p>
    <w:p>
      <w:pPr>
        <w:pStyle w:val="ListBullet"/>
        <w:spacing w:after="60"/>
        <w:ind w:left="1152" w:hanging="360"/>
      </w:pPr>
      <w:r>
        <w:rPr>
          <w:rFonts w:ascii="Open Sans" w:hAnsi="Open Sans" w:cs="Open Sans" w:eastAsia="Open Sans"/>
          <w:b w:val="0"/>
          <w:i w:val="0"/>
          <w:color w:val="262626"/>
          <w:sz w:val="21"/>
        </w:rPr>
        <w:t>Provider returns or deletes Client Materials and Client Confidential Information within 30 days, except copies held in routine backups or that the law requires Provider to keep.</w:t>
      </w:r>
    </w:p>
    <w:p>
      <w:pPr>
        <w:pStyle w:val="ListBullet"/>
        <w:spacing w:after="60"/>
        <w:ind w:left="1152" w:hanging="360"/>
      </w:pPr>
      <w:r>
        <w:rPr>
          <w:rFonts w:ascii="Open Sans" w:hAnsi="Open Sans" w:cs="Open Sans" w:eastAsia="Open Sans"/>
          <w:b w:val="0"/>
          <w:i w:val="0"/>
          <w:color w:val="262626"/>
          <w:sz w:val="21"/>
        </w:rPr>
        <w:t>Client revokes Provider's access to Client systems, and Provider deletes any Client credentials it holds, within 5 business days.</w:t>
      </w:r>
    </w:p>
    <w:p>
      <w:pPr>
        <w:pStyle w:val="ListBullet"/>
        <w:spacing w:after="60"/>
        <w:ind w:left="1152" w:hanging="360"/>
      </w:pPr>
      <w:r>
        <w:rPr>
          <w:rFonts w:ascii="Open Sans" w:hAnsi="Open Sans" w:cs="Open Sans" w:eastAsia="Open Sans"/>
          <w:b w:val="0"/>
          <w:i w:val="0"/>
          <w:color w:val="262626"/>
          <w:sz w:val="21"/>
        </w:rPr>
        <w:t>If Client asks, Provider gives reasonable transition assistance at the hourly rate in the SOW or Provider's then-current rate.</w:t>
      </w:r>
    </w:p>
    <w:p>
      <w:pPr>
        <w:tabs>
          <w:tab w:pos="648" w:val="left"/>
        </w:tabs>
        <w:ind w:left="648" w:hanging="648"/>
      </w:pPr>
      <w:r>
        <w:rPr>
          <w:rFonts w:ascii="Open Sans" w:hAnsi="Open Sans" w:cs="Open Sans" w:eastAsia="Open Sans"/>
          <w:b/>
          <w:i w:val="0"/>
          <w:color w:val="4A90A4"/>
          <w:sz w:val="21"/>
        </w:rPr>
        <w:t>6.6</w:t>
        <w:tab/>
      </w:r>
      <w:r>
        <w:rPr>
          <w:rFonts w:ascii="Open Sans" w:hAnsi="Open Sans" w:cs="Open Sans" w:eastAsia="Open Sans"/>
          <w:b w:val="0"/>
          <w:i w:val="0"/>
          <w:color w:val="262626"/>
          <w:sz w:val="21"/>
        </w:rPr>
        <w:t>Sections 5, 7, 8, 9, 10.3 to 10.5, 11, 12, 14 and 15, and any other term that by its nature should survive, survive the end of this Agreement.</w:t>
      </w:r>
    </w:p>
    <w:p>
      <w:pPr>
        <w:pStyle w:val="Heading1"/>
      </w:pPr>
      <w:r>
        <w:t>7. Intellectual Property</w:t>
      </w:r>
    </w:p>
    <w:p>
      <w:pPr>
        <w:tabs>
          <w:tab w:pos="648" w:val="left"/>
        </w:tabs>
        <w:ind w:left="648" w:hanging="648"/>
      </w:pPr>
      <w:r>
        <w:rPr>
          <w:rFonts w:ascii="Open Sans" w:hAnsi="Open Sans" w:cs="Open Sans" w:eastAsia="Open Sans"/>
          <w:b/>
          <w:i w:val="0"/>
          <w:color w:val="4A90A4"/>
          <w:sz w:val="21"/>
        </w:rPr>
        <w:t>7.1</w:t>
        <w:tab/>
      </w:r>
      <w:r>
        <w:rPr>
          <w:rFonts w:ascii="Open Sans" w:hAnsi="Open Sans" w:cs="Open Sans" w:eastAsia="Open Sans"/>
          <w:b/>
          <w:i w:val="0"/>
          <w:color w:val="262626"/>
          <w:sz w:val="21"/>
        </w:rPr>
        <w:t xml:space="preserve">Client Materials. </w:t>
      </w:r>
      <w:r>
        <w:rPr>
          <w:rFonts w:ascii="Open Sans" w:hAnsi="Open Sans" w:cs="Open Sans" w:eastAsia="Open Sans"/>
          <w:b w:val="0"/>
          <w:i w:val="0"/>
          <w:color w:val="262626"/>
          <w:sz w:val="21"/>
        </w:rPr>
        <w:t>Client keeps all rights in Client Materials. Client grants Provider a non-exclusive license to use Client Materials only to perform the Services.</w:t>
      </w:r>
    </w:p>
    <w:p>
      <w:pPr>
        <w:tabs>
          <w:tab w:pos="648" w:val="left"/>
        </w:tabs>
        <w:ind w:left="648" w:hanging="648"/>
      </w:pPr>
      <w:r>
        <w:rPr>
          <w:rFonts w:ascii="Open Sans" w:hAnsi="Open Sans" w:cs="Open Sans" w:eastAsia="Open Sans"/>
          <w:b/>
          <w:i w:val="0"/>
          <w:color w:val="4A90A4"/>
          <w:sz w:val="21"/>
        </w:rPr>
        <w:t>7.2</w:t>
        <w:tab/>
      </w:r>
      <w:r>
        <w:rPr>
          <w:rFonts w:ascii="Open Sans" w:hAnsi="Open Sans" w:cs="Open Sans" w:eastAsia="Open Sans"/>
          <w:b/>
          <w:i w:val="0"/>
          <w:color w:val="262626"/>
          <w:sz w:val="21"/>
        </w:rPr>
        <w:t xml:space="preserve">Work Product. </w:t>
      </w:r>
      <w:r>
        <w:rPr>
          <w:rFonts w:ascii="Open Sans" w:hAnsi="Open Sans" w:cs="Open Sans" w:eastAsia="Open Sans"/>
          <w:b w:val="0"/>
          <w:i w:val="0"/>
          <w:color w:val="262626"/>
          <w:sz w:val="21"/>
        </w:rPr>
        <w:t>When Client has paid in full all fees due under the applicable SOW, the Work Product is a "work made for hire" for Client to the extent the law allows. To the extent any Work Product is not a work made for hire, Provider assigns to Client, on that payment, all right, title and interest in it worldwide, including copyright. Until payment in full, Provider owns the Work Product and Client may use it only to review it.</w:t>
      </w:r>
    </w:p>
    <w:p>
      <w:pPr>
        <w:tabs>
          <w:tab w:pos="648" w:val="left"/>
        </w:tabs>
        <w:ind w:left="648" w:hanging="648"/>
      </w:pPr>
      <w:r>
        <w:rPr>
          <w:rFonts w:ascii="Open Sans" w:hAnsi="Open Sans" w:cs="Open Sans" w:eastAsia="Open Sans"/>
          <w:b/>
          <w:i w:val="0"/>
          <w:color w:val="4A90A4"/>
          <w:sz w:val="21"/>
        </w:rPr>
        <w:t>7.3</w:t>
        <w:tab/>
      </w:r>
      <w:r>
        <w:rPr>
          <w:rFonts w:ascii="Open Sans" w:hAnsi="Open Sans" w:cs="Open Sans" w:eastAsia="Open Sans"/>
          <w:b/>
          <w:i w:val="0"/>
          <w:color w:val="262626"/>
          <w:sz w:val="21"/>
        </w:rPr>
        <w:t xml:space="preserve">Background IP. </w:t>
      </w:r>
      <w:r>
        <w:rPr>
          <w:rFonts w:ascii="Open Sans" w:hAnsi="Open Sans" w:cs="Open Sans" w:eastAsia="Open Sans"/>
          <w:b w:val="0"/>
          <w:i w:val="0"/>
          <w:color w:val="262626"/>
          <w:sz w:val="21"/>
        </w:rPr>
        <w:t>Provider keeps all rights in Background IP. Where Background IP is incorporated into a Deliverable, Provider grants Client a perpetual, worldwide, non-exclusive, royalty-free license to use, copy, modify and distribute that Background IP as part of the Deliverable for Client's business purposes, except as Section 7.7 provides. The license becomes irrevocable when Client has paid in full for the Deliverable that contains the Background IP. Until then Provider may suspend it while Client is in default of payment under this Agreement. Client may not sell or license the Background IP on its own or separate it from the Deliverable for that purpose.</w:t>
      </w:r>
    </w:p>
    <w:p>
      <w:pPr>
        <w:tabs>
          <w:tab w:pos="648" w:val="left"/>
        </w:tabs>
        <w:ind w:left="648" w:hanging="648"/>
      </w:pPr>
      <w:r>
        <w:rPr>
          <w:rFonts w:ascii="Open Sans" w:hAnsi="Open Sans" w:cs="Open Sans" w:eastAsia="Open Sans"/>
          <w:b/>
          <w:i w:val="0"/>
          <w:color w:val="4A90A4"/>
          <w:sz w:val="21"/>
        </w:rPr>
        <w:t>7.4</w:t>
        <w:tab/>
      </w:r>
      <w:r>
        <w:rPr>
          <w:rFonts w:ascii="Open Sans" w:hAnsi="Open Sans" w:cs="Open Sans" w:eastAsia="Open Sans"/>
          <w:b/>
          <w:i w:val="0"/>
          <w:color w:val="262626"/>
          <w:sz w:val="21"/>
        </w:rPr>
        <w:t xml:space="preserve">Third-party and open source components. </w:t>
      </w:r>
      <w:r>
        <w:rPr>
          <w:rFonts w:ascii="Open Sans" w:hAnsi="Open Sans" w:cs="Open Sans" w:eastAsia="Open Sans"/>
          <w:b w:val="0"/>
          <w:i w:val="0"/>
          <w:color w:val="262626"/>
          <w:sz w:val="21"/>
        </w:rPr>
        <w:t>Deliverables may include third-party or open source components. Those components remain subject to their own licenses, which Provider will identify on request. Provider will not include a component whose license would require Client to publish Client's own source code without Client's written approval.</w:t>
      </w:r>
    </w:p>
    <w:p>
      <w:pPr>
        <w:tabs>
          <w:tab w:pos="648" w:val="left"/>
        </w:tabs>
        <w:ind w:left="648" w:hanging="648"/>
      </w:pPr>
      <w:r>
        <w:rPr>
          <w:rFonts w:ascii="Open Sans" w:hAnsi="Open Sans" w:cs="Open Sans" w:eastAsia="Open Sans"/>
          <w:b/>
          <w:i w:val="0"/>
          <w:color w:val="4A90A4"/>
          <w:sz w:val="21"/>
        </w:rPr>
        <w:t>7.5</w:t>
        <w:tab/>
      </w:r>
      <w:r>
        <w:rPr>
          <w:rFonts w:ascii="Open Sans" w:hAnsi="Open Sans" w:cs="Open Sans" w:eastAsia="Open Sans"/>
          <w:b/>
          <w:i w:val="0"/>
          <w:color w:val="262626"/>
          <w:sz w:val="21"/>
        </w:rPr>
        <w:t xml:space="preserve">General knowledge. </w:t>
      </w:r>
      <w:r>
        <w:rPr>
          <w:rFonts w:ascii="Open Sans" w:hAnsi="Open Sans" w:cs="Open Sans" w:eastAsia="Open Sans"/>
          <w:b w:val="0"/>
          <w:i w:val="0"/>
          <w:color w:val="262626"/>
          <w:sz w:val="21"/>
        </w:rPr>
        <w:t>Nothing in this Agreement stops Provider from using the general skills, knowledge, experience and techniques it gains while performing the Services, provided Provider does not use or disclose Client Confidential Information.</w:t>
      </w:r>
    </w:p>
    <w:p>
      <w:pPr>
        <w:tabs>
          <w:tab w:pos="648" w:val="left"/>
        </w:tabs>
        <w:ind w:left="648" w:hanging="648"/>
      </w:pPr>
      <w:r>
        <w:rPr>
          <w:rFonts w:ascii="Open Sans" w:hAnsi="Open Sans" w:cs="Open Sans" w:eastAsia="Open Sans"/>
          <w:b/>
          <w:i w:val="0"/>
          <w:color w:val="4A90A4"/>
          <w:sz w:val="21"/>
        </w:rPr>
        <w:t>7.6</w:t>
        <w:tab/>
      </w:r>
      <w:r>
        <w:rPr>
          <w:rFonts w:ascii="Open Sans" w:hAnsi="Open Sans" w:cs="Open Sans" w:eastAsia="Open Sans"/>
          <w:b/>
          <w:i w:val="0"/>
          <w:color w:val="262626"/>
          <w:sz w:val="21"/>
        </w:rPr>
        <w:t xml:space="preserve">Portfolio. </w:t>
      </w:r>
      <w:r>
        <w:rPr>
          <w:rFonts w:ascii="Open Sans" w:hAnsi="Open Sans" w:cs="Open Sans" w:eastAsia="Open Sans"/>
          <w:b w:val="0"/>
          <w:i w:val="0"/>
          <w:color w:val="262626"/>
          <w:sz w:val="21"/>
        </w:rPr>
        <w:t>Provider may name Client and describe the general nature of the Services in Provider's portfolio and marketing only with Client's prior written consent, which may be given by email, and without disclosing Confidential Information. Client may withdraw consent at any time by written notice.</w:t>
      </w:r>
    </w:p>
    <w:p>
      <w:pPr>
        <w:tabs>
          <w:tab w:pos="648" w:val="left"/>
        </w:tabs>
        <w:ind w:left="648" w:hanging="648"/>
      </w:pPr>
      <w:r>
        <w:rPr>
          <w:rFonts w:ascii="Open Sans" w:hAnsi="Open Sans" w:cs="Open Sans" w:eastAsia="Open Sans"/>
          <w:b/>
          <w:i w:val="0"/>
          <w:color w:val="4A90A4"/>
          <w:sz w:val="21"/>
        </w:rPr>
        <w:t>7.7</w:t>
        <w:tab/>
      </w:r>
      <w:r>
        <w:rPr>
          <w:rFonts w:ascii="Open Sans" w:hAnsi="Open Sans" w:cs="Open Sans" w:eastAsia="Open Sans"/>
          <w:b/>
          <w:i w:val="0"/>
          <w:color w:val="262626"/>
          <w:sz w:val="21"/>
        </w:rPr>
        <w:t xml:space="preserve">Accessibility toolkit. </w:t>
      </w:r>
      <w:r>
        <w:rPr>
          <w:rFonts w:ascii="Open Sans" w:hAnsi="Open Sans" w:cs="Open Sans" w:eastAsia="Open Sans"/>
          <w:b w:val="0"/>
          <w:i w:val="0"/>
          <w:color w:val="262626"/>
          <w:sz w:val="21"/>
        </w:rPr>
        <w:t>The Luwah Accessibility Toolkit, meaning the Accessibility Center launcher and drawer, the disability profiles and individual adjustments, the page-structure navigator, the reading overlays, the image description layer, the text magnifier, the read mode, the embed focus ring, the sound muting and hidden image text layers, the issue report form, the accessibility statement content, the keyboard shortcut handling and the CSS hooks, together with every other component, style, hook and document shipped as part of it, is Background IP that Provider designed, built and owns. Where the Toolkit is delivered with a website, Client receives the license in Section 7.3 as part of the Deliverable, on the websites and systems the SOW names only. Client may configure and modify the Toolkit on that website. Client may not copy the Toolkit to another website, application, product or system, remove it for separate use, sublicense, sell, rent, lease or distribute it on its own, remove or alter Provider's notices in it, present it as Client's own product or as a third-party vendor's product, or let a third party do any of those things. Use on any other property needs a separate written license from Provider. The accessibility statement published with the Toolkit describes a self-assessment against WCAG 2.2 AA, not a certification, and Client keeps that statement accurate to the website it describes after delivery.</w:t>
      </w:r>
    </w:p>
    <w:p>
      <w:pPr>
        <w:tabs>
          <w:tab w:pos="648" w:val="left"/>
        </w:tabs>
        <w:ind w:left="648" w:hanging="648"/>
      </w:pPr>
      <w:r>
        <w:rPr>
          <w:rFonts w:ascii="Open Sans" w:hAnsi="Open Sans" w:cs="Open Sans" w:eastAsia="Open Sans"/>
          <w:b/>
          <w:i w:val="0"/>
          <w:color w:val="4A90A4"/>
          <w:sz w:val="21"/>
        </w:rPr>
        <w:t>7.8</w:t>
        <w:tab/>
      </w:r>
      <w:r>
        <w:rPr>
          <w:rFonts w:ascii="Open Sans" w:hAnsi="Open Sans" w:cs="Open Sans" w:eastAsia="Open Sans"/>
          <w:b/>
          <w:i w:val="0"/>
          <w:color w:val="262626"/>
          <w:sz w:val="21"/>
        </w:rPr>
        <w:t xml:space="preserve">Further assurances. </w:t>
      </w:r>
      <w:r>
        <w:rPr>
          <w:rFonts w:ascii="Open Sans" w:hAnsi="Open Sans" w:cs="Open Sans" w:eastAsia="Open Sans"/>
          <w:b w:val="0"/>
          <w:i w:val="0"/>
          <w:color w:val="262626"/>
          <w:sz w:val="21"/>
        </w:rPr>
        <w:t>Each Party will sign the documents reasonably needed to record the rights granted in this Section.</w:t>
      </w:r>
    </w:p>
    <w:p>
      <w:pPr>
        <w:pStyle w:val="Heading1"/>
      </w:pPr>
      <w:r>
        <w:t>8. Confidentiality</w:t>
      </w:r>
    </w:p>
    <w:p>
      <w:pPr>
        <w:tabs>
          <w:tab w:pos="648" w:val="left"/>
        </w:tabs>
        <w:ind w:left="648" w:hanging="648"/>
      </w:pPr>
      <w:r>
        <w:rPr>
          <w:rFonts w:ascii="Open Sans" w:hAnsi="Open Sans" w:cs="Open Sans" w:eastAsia="Open Sans"/>
          <w:b/>
          <w:i w:val="0"/>
          <w:color w:val="4A90A4"/>
          <w:sz w:val="21"/>
        </w:rPr>
        <w:t>8.1</w:t>
        <w:tab/>
      </w:r>
      <w:r>
        <w:rPr>
          <w:rFonts w:ascii="Open Sans" w:hAnsi="Open Sans" w:cs="Open Sans" w:eastAsia="Open Sans"/>
          <w:b w:val="0"/>
          <w:i w:val="0"/>
          <w:color w:val="262626"/>
          <w:sz w:val="21"/>
        </w:rPr>
        <w:t>Each Party will use the other Party's Confidential Information only to perform or receive the Services. Each Party will protect it with at least the care it uses for its own confidential information, and never less than reasonable care. Each Party will disclose it only to its employees, contractors and advisers who need to know it and who are bound by written confidentiality obligations at least as protective as this Section.</w:t>
      </w:r>
    </w:p>
    <w:p>
      <w:pPr>
        <w:tabs>
          <w:tab w:pos="648" w:val="left"/>
        </w:tabs>
        <w:ind w:left="648" w:hanging="648"/>
      </w:pPr>
      <w:r>
        <w:rPr>
          <w:rFonts w:ascii="Open Sans" w:hAnsi="Open Sans" w:cs="Open Sans" w:eastAsia="Open Sans"/>
          <w:b/>
          <w:i w:val="0"/>
          <w:color w:val="4A90A4"/>
          <w:sz w:val="21"/>
        </w:rPr>
        <w:t>8.2</w:t>
        <w:tab/>
      </w:r>
      <w:r>
        <w:rPr>
          <w:rFonts w:ascii="Open Sans" w:hAnsi="Open Sans" w:cs="Open Sans" w:eastAsia="Open Sans"/>
          <w:b w:val="0"/>
          <w:i w:val="0"/>
          <w:color w:val="262626"/>
          <w:sz w:val="21"/>
        </w:rPr>
        <w:t>Confidential Information does not include information that (a) is or becomes public through no fault of the receiving Party, (b) the receiving Party already knew without a duty of confidence, (c) the receiving Party lawfully receives from a third party without a duty of confidence, or (d) the receiving Party develops independently without using the other Party's Confidential Information.</w:t>
      </w:r>
    </w:p>
    <w:p>
      <w:pPr>
        <w:tabs>
          <w:tab w:pos="648" w:val="left"/>
        </w:tabs>
        <w:ind w:left="648" w:hanging="648"/>
      </w:pPr>
      <w:r>
        <w:rPr>
          <w:rFonts w:ascii="Open Sans" w:hAnsi="Open Sans" w:cs="Open Sans" w:eastAsia="Open Sans"/>
          <w:b/>
          <w:i w:val="0"/>
          <w:color w:val="4A90A4"/>
          <w:sz w:val="21"/>
        </w:rPr>
        <w:t>8.3</w:t>
        <w:tab/>
      </w:r>
      <w:r>
        <w:rPr>
          <w:rFonts w:ascii="Open Sans" w:hAnsi="Open Sans" w:cs="Open Sans" w:eastAsia="Open Sans"/>
          <w:b w:val="0"/>
          <w:i w:val="0"/>
          <w:color w:val="262626"/>
          <w:sz w:val="21"/>
        </w:rPr>
        <w:t>A Party may disclose Confidential Information when the law or a court requires it, after giving the other Party prompt notice where lawful and cooperating with any effort to limit the disclosure.</w:t>
      </w:r>
    </w:p>
    <w:p>
      <w:pPr>
        <w:tabs>
          <w:tab w:pos="648" w:val="left"/>
        </w:tabs>
        <w:ind w:left="648" w:hanging="648"/>
      </w:pPr>
      <w:r>
        <w:rPr>
          <w:rFonts w:ascii="Open Sans" w:hAnsi="Open Sans" w:cs="Open Sans" w:eastAsia="Open Sans"/>
          <w:b/>
          <w:i w:val="0"/>
          <w:color w:val="4A90A4"/>
          <w:sz w:val="21"/>
        </w:rPr>
        <w:t>8.4</w:t>
        <w:tab/>
      </w:r>
      <w:r>
        <w:rPr>
          <w:rFonts w:ascii="Open Sans" w:hAnsi="Open Sans" w:cs="Open Sans" w:eastAsia="Open Sans"/>
          <w:b w:val="0"/>
          <w:i w:val="0"/>
          <w:color w:val="262626"/>
          <w:sz w:val="21"/>
        </w:rPr>
        <w:t>These obligations last for 3 years after this Agreement ends. For trade secrets and credentials, they last as long as the information remains a trade secret or the credential remains active.</w:t>
      </w:r>
    </w:p>
    <w:p>
      <w:pPr>
        <w:tabs>
          <w:tab w:pos="648" w:val="left"/>
        </w:tabs>
        <w:ind w:left="648" w:hanging="648"/>
      </w:pPr>
      <w:r>
        <w:rPr>
          <w:rFonts w:ascii="Open Sans" w:hAnsi="Open Sans" w:cs="Open Sans" w:eastAsia="Open Sans"/>
          <w:b/>
          <w:i w:val="0"/>
          <w:color w:val="4A90A4"/>
          <w:sz w:val="21"/>
        </w:rPr>
        <w:t>8.5</w:t>
        <w:tab/>
      </w:r>
      <w:r>
        <w:rPr>
          <w:rFonts w:ascii="Open Sans" w:hAnsi="Open Sans" w:cs="Open Sans" w:eastAsia="Open Sans"/>
          <w:b w:val="0"/>
          <w:i w:val="0"/>
          <w:color w:val="262626"/>
          <w:sz w:val="21"/>
        </w:rPr>
        <w:t>If a mutual non-disclosure agreement between the Parties is in force, this Section applies in addition to it. Where they conflict, the term that gives the disclosing Party more protection applies.</w:t>
      </w:r>
    </w:p>
    <w:p>
      <w:pPr>
        <w:pStyle w:val="Heading1"/>
      </w:pPr>
      <w:r>
        <w:t>9. Credentials, Data and Security</w:t>
      </w:r>
    </w:p>
    <w:p>
      <w:pPr>
        <w:tabs>
          <w:tab w:pos="648" w:val="left"/>
        </w:tabs>
        <w:ind w:left="648" w:hanging="648"/>
      </w:pPr>
      <w:r>
        <w:rPr>
          <w:rFonts w:ascii="Open Sans" w:hAnsi="Open Sans" w:cs="Open Sans" w:eastAsia="Open Sans"/>
          <w:b/>
          <w:i w:val="0"/>
          <w:color w:val="4A90A4"/>
          <w:sz w:val="21"/>
        </w:rPr>
        <w:t>9.1</w:t>
        <w:tab/>
      </w:r>
      <w:r>
        <w:rPr>
          <w:rFonts w:ascii="Open Sans" w:hAnsi="Open Sans" w:cs="Open Sans" w:eastAsia="Open Sans"/>
          <w:b w:val="0"/>
          <w:i w:val="0"/>
          <w:color w:val="262626"/>
          <w:sz w:val="21"/>
        </w:rPr>
        <w:t>Client will grant Provider the least access needed for the Services, through named accounts or roles where the platform allows, rather than shared passwords.</w:t>
      </w:r>
    </w:p>
    <w:p>
      <w:pPr>
        <w:tabs>
          <w:tab w:pos="648" w:val="left"/>
        </w:tabs>
        <w:ind w:left="648" w:hanging="648"/>
      </w:pPr>
      <w:r>
        <w:rPr>
          <w:rFonts w:ascii="Open Sans" w:hAnsi="Open Sans" w:cs="Open Sans" w:eastAsia="Open Sans"/>
          <w:b/>
          <w:i w:val="0"/>
          <w:color w:val="4A90A4"/>
          <w:sz w:val="21"/>
        </w:rPr>
        <w:t>9.2</w:t>
        <w:tab/>
      </w:r>
      <w:r>
        <w:rPr>
          <w:rFonts w:ascii="Open Sans" w:hAnsi="Open Sans" w:cs="Open Sans" w:eastAsia="Open Sans"/>
          <w:b w:val="0"/>
          <w:i w:val="0"/>
          <w:color w:val="262626"/>
          <w:sz w:val="21"/>
        </w:rPr>
        <w:t>Provider stores Client credentials in an encrypted password manager, enables multi-factor authentication where the platform offers it, does not share credentials with anyone not working on the Services, and does not store them in email, chat or source code.</w:t>
      </w:r>
    </w:p>
    <w:p>
      <w:pPr>
        <w:tabs>
          <w:tab w:pos="648" w:val="left"/>
        </w:tabs>
        <w:ind w:left="648" w:hanging="648"/>
      </w:pPr>
      <w:r>
        <w:rPr>
          <w:rFonts w:ascii="Open Sans" w:hAnsi="Open Sans" w:cs="Open Sans" w:eastAsia="Open Sans"/>
          <w:b/>
          <w:i w:val="0"/>
          <w:color w:val="4A90A4"/>
          <w:sz w:val="21"/>
        </w:rPr>
        <w:t>9.3</w:t>
        <w:tab/>
      </w:r>
      <w:r>
        <w:rPr>
          <w:rFonts w:ascii="Open Sans" w:hAnsi="Open Sans" w:cs="Open Sans" w:eastAsia="Open Sans"/>
          <w:b w:val="0"/>
          <w:i w:val="0"/>
          <w:color w:val="262626"/>
          <w:sz w:val="21"/>
        </w:rPr>
        <w:t>Provider will notify Client within 72 hours of learning of unauthorized access to Client systems or data that arises from the Services, and will cooperate with Client's response.</w:t>
      </w:r>
    </w:p>
    <w:p>
      <w:pPr>
        <w:tabs>
          <w:tab w:pos="648" w:val="left"/>
        </w:tabs>
        <w:ind w:left="648" w:hanging="648"/>
      </w:pPr>
      <w:r>
        <w:rPr>
          <w:rFonts w:ascii="Open Sans" w:hAnsi="Open Sans" w:cs="Open Sans" w:eastAsia="Open Sans"/>
          <w:b/>
          <w:i w:val="0"/>
          <w:color w:val="4A90A4"/>
          <w:sz w:val="21"/>
        </w:rPr>
        <w:t>9.4</w:t>
        <w:tab/>
      </w:r>
      <w:r>
        <w:rPr>
          <w:rFonts w:ascii="Open Sans" w:hAnsi="Open Sans" w:cs="Open Sans" w:eastAsia="Open Sans"/>
          <w:b w:val="0"/>
          <w:i w:val="0"/>
          <w:color w:val="262626"/>
          <w:sz w:val="21"/>
        </w:rPr>
        <w:t>Client remains responsible for its own data and for the legal obligations that apply to it, including any privacy or sector-specific law. Provider will follow Client's reasonable written instructions about Client data. Where the Services involve regulated data, the SOW must say so and may add terms.</w:t>
      </w:r>
    </w:p>
    <w:p>
      <w:pPr>
        <w:tabs>
          <w:tab w:pos="648" w:val="left"/>
        </w:tabs>
        <w:ind w:left="648" w:hanging="648"/>
      </w:pPr>
      <w:r>
        <w:rPr>
          <w:rFonts w:ascii="Open Sans" w:hAnsi="Open Sans" w:cs="Open Sans" w:eastAsia="Open Sans"/>
          <w:b/>
          <w:i w:val="0"/>
          <w:color w:val="4A90A4"/>
          <w:sz w:val="21"/>
        </w:rPr>
        <w:t>9.5</w:t>
        <w:tab/>
      </w:r>
      <w:r>
        <w:rPr>
          <w:rFonts w:ascii="Open Sans" w:hAnsi="Open Sans" w:cs="Open Sans" w:eastAsia="Open Sans"/>
          <w:b w:val="0"/>
          <w:i w:val="0"/>
          <w:color w:val="262626"/>
          <w:sz w:val="21"/>
        </w:rPr>
        <w:t>Provider is not responsible for the availability, performance or changes of third-party platforms, services or APIs, or for problems caused by changes Client or a third party makes to a Deliverable after Acceptance.</w:t>
      </w:r>
    </w:p>
    <w:p>
      <w:pPr>
        <w:tabs>
          <w:tab w:pos="648" w:val="left"/>
        </w:tabs>
        <w:ind w:left="648" w:hanging="648"/>
      </w:pPr>
      <w:r>
        <w:rPr>
          <w:rFonts w:ascii="Open Sans" w:hAnsi="Open Sans" w:cs="Open Sans" w:eastAsia="Open Sans"/>
          <w:b/>
          <w:i w:val="0"/>
          <w:color w:val="4A90A4"/>
          <w:sz w:val="21"/>
        </w:rPr>
        <w:t>9.6</w:t>
        <w:tab/>
      </w:r>
      <w:r>
        <w:rPr>
          <w:rFonts w:ascii="Open Sans" w:hAnsi="Open Sans" w:cs="Open Sans" w:eastAsia="Open Sans"/>
          <w:b w:val="0"/>
          <w:i w:val="0"/>
          <w:color w:val="262626"/>
          <w:sz w:val="21"/>
        </w:rPr>
        <w:t>Access ends with the SOW. Section 6.5 applies.</w:t>
      </w:r>
    </w:p>
    <w:p>
      <w:pPr>
        <w:pStyle w:val="Heading1"/>
      </w:pPr>
      <w:r>
        <w:t>10. Acceptance and Warranty</w:t>
      </w:r>
    </w:p>
    <w:p>
      <w:pPr>
        <w:tabs>
          <w:tab w:pos="648" w:val="left"/>
        </w:tabs>
        <w:ind w:left="648" w:hanging="648"/>
      </w:pPr>
      <w:r>
        <w:rPr>
          <w:rFonts w:ascii="Open Sans" w:hAnsi="Open Sans" w:cs="Open Sans" w:eastAsia="Open Sans"/>
          <w:b/>
          <w:i w:val="0"/>
          <w:color w:val="4A90A4"/>
          <w:sz w:val="21"/>
        </w:rPr>
        <w:t>10.1</w:t>
        <w:tab/>
      </w:r>
      <w:r>
        <w:rPr>
          <w:rFonts w:ascii="Open Sans" w:hAnsi="Open Sans" w:cs="Open Sans" w:eastAsia="Open Sans"/>
          <w:b/>
          <w:i w:val="0"/>
          <w:color w:val="262626"/>
          <w:sz w:val="21"/>
        </w:rPr>
        <w:t xml:space="preserve">Acceptance. </w:t>
      </w:r>
      <w:r>
        <w:rPr>
          <w:rFonts w:ascii="Open Sans" w:hAnsi="Open Sans" w:cs="Open Sans" w:eastAsia="Open Sans"/>
          <w:b w:val="0"/>
          <w:i w:val="0"/>
          <w:color w:val="262626"/>
          <w:sz w:val="21"/>
        </w:rPr>
        <w:t>When Provider delivers a Deliverable, Client has 7 business days (the "Review Period") to test it against the acceptance criteria in the SOW and to report any material non-conformance in writing. Provider corrects each reported non-conformance and redelivers, and a new Review Period of 5 business days starts. A Deliverable is accepted ("Acceptance") on the earlier of Client's written acceptance or the end of a Review Period with no written report. Client's use of a Deliverable for its business before the Review Period ends is also Acceptance, except use needed to test it and operation that is part of delivery, such as a Deliverable Provider deploys to Client's live systems in order to deliver it.</w:t>
      </w:r>
    </w:p>
    <w:p>
      <w:pPr>
        <w:tabs>
          <w:tab w:pos="648" w:val="left"/>
        </w:tabs>
        <w:ind w:left="648" w:hanging="648"/>
      </w:pPr>
      <w:r>
        <w:rPr>
          <w:rFonts w:ascii="Open Sans" w:hAnsi="Open Sans" w:cs="Open Sans" w:eastAsia="Open Sans"/>
          <w:b/>
          <w:i w:val="0"/>
          <w:color w:val="4A90A4"/>
          <w:sz w:val="21"/>
        </w:rPr>
        <w:t>10.2</w:t>
        <w:tab/>
      </w:r>
      <w:r>
        <w:rPr>
          <w:rFonts w:ascii="Open Sans" w:hAnsi="Open Sans" w:cs="Open Sans" w:eastAsia="Open Sans"/>
          <w:b/>
          <w:i w:val="0"/>
          <w:color w:val="262626"/>
          <w:sz w:val="21"/>
        </w:rPr>
        <w:t xml:space="preserve">Project Completion. </w:t>
      </w:r>
      <w:r>
        <w:rPr>
          <w:rFonts w:ascii="Open Sans" w:hAnsi="Open Sans" w:cs="Open Sans" w:eastAsia="Open Sans"/>
          <w:b w:val="0"/>
          <w:i w:val="0"/>
          <w:color w:val="262626"/>
          <w:sz w:val="21"/>
        </w:rPr>
        <w:t>Acceptance of the final Deliverable in an SOW completes that SOW ("Project Completion"). The final invoice for fixed-fee work is issued on Project Completion unless the SOW says otherwise.</w:t>
      </w:r>
    </w:p>
    <w:p>
      <w:pPr>
        <w:tabs>
          <w:tab w:pos="648" w:val="left"/>
        </w:tabs>
        <w:ind w:left="648" w:hanging="648"/>
      </w:pPr>
      <w:r>
        <w:rPr>
          <w:rFonts w:ascii="Open Sans" w:hAnsi="Open Sans" w:cs="Open Sans" w:eastAsia="Open Sans"/>
          <w:b/>
          <w:i w:val="0"/>
          <w:color w:val="4A90A4"/>
          <w:sz w:val="21"/>
        </w:rPr>
        <w:t>10.3</w:t>
        <w:tab/>
      </w:r>
      <w:r>
        <w:rPr>
          <w:rFonts w:ascii="Open Sans" w:hAnsi="Open Sans" w:cs="Open Sans" w:eastAsia="Open Sans"/>
          <w:b/>
          <w:i w:val="0"/>
          <w:color w:val="262626"/>
          <w:sz w:val="21"/>
        </w:rPr>
        <w:t xml:space="preserve">Warranty. </w:t>
      </w:r>
      <w:r>
        <w:rPr>
          <w:rFonts w:ascii="Open Sans" w:hAnsi="Open Sans" w:cs="Open Sans" w:eastAsia="Open Sans"/>
          <w:b w:val="0"/>
          <w:i w:val="0"/>
          <w:color w:val="262626"/>
          <w:sz w:val="21"/>
        </w:rPr>
        <w:t>For 30 days after Acceptance, Provider warrants that each Deliverable will materially conform to the SOW. Client's sole remedy is that Provider will correct the non-conformance at no charge within a reasonable time or, if Provider cannot, refund the fee paid for that Deliverable. This warranty does not cover problems caused by Client Materials, by changes Client or a third party makes, by third-party platform changes, or by use outside the SOW.</w:t>
      </w:r>
    </w:p>
    <w:p>
      <w:pPr>
        <w:tabs>
          <w:tab w:pos="648" w:val="left"/>
        </w:tabs>
        <w:ind w:left="648" w:hanging="648"/>
      </w:pPr>
      <w:r>
        <w:rPr>
          <w:rFonts w:ascii="Open Sans" w:hAnsi="Open Sans" w:cs="Open Sans" w:eastAsia="Open Sans"/>
          <w:b/>
          <w:i w:val="0"/>
          <w:color w:val="4A90A4"/>
          <w:sz w:val="21"/>
        </w:rPr>
        <w:t>10.4</w:t>
        <w:tab/>
      </w:r>
      <w:r>
        <w:rPr>
          <w:rFonts w:ascii="Open Sans" w:hAnsi="Open Sans" w:cs="Open Sans" w:eastAsia="Open Sans"/>
          <w:b/>
          <w:i w:val="0"/>
          <w:color w:val="262626"/>
          <w:sz w:val="21"/>
        </w:rPr>
        <w:t xml:space="preserve">Authority and non-infringement. </w:t>
      </w:r>
      <w:r>
        <w:rPr>
          <w:rFonts w:ascii="Open Sans" w:hAnsi="Open Sans" w:cs="Open Sans" w:eastAsia="Open Sans"/>
          <w:b w:val="0"/>
          <w:i w:val="0"/>
          <w:color w:val="262626"/>
          <w:sz w:val="21"/>
        </w:rPr>
        <w:t>Provider warrants that it has the right to enter this Agreement and that, to its knowledge, the Work Product will not infringe a third party's intellectual property rights.</w:t>
      </w:r>
    </w:p>
    <w:p>
      <w:pPr>
        <w:tabs>
          <w:tab w:pos="648" w:val="left"/>
        </w:tabs>
        <w:ind w:left="648" w:hanging="648"/>
      </w:pPr>
      <w:r>
        <w:rPr>
          <w:rFonts w:ascii="Open Sans" w:hAnsi="Open Sans" w:cs="Open Sans" w:eastAsia="Open Sans"/>
          <w:b/>
          <w:i w:val="0"/>
          <w:color w:val="4A90A4"/>
          <w:sz w:val="21"/>
        </w:rPr>
        <w:t>10.5</w:t>
        <w:tab/>
      </w:r>
      <w:r>
        <w:rPr>
          <w:rFonts w:ascii="Open Sans" w:hAnsi="Open Sans" w:cs="Open Sans" w:eastAsia="Open Sans"/>
          <w:b/>
          <w:i w:val="0"/>
          <w:color w:val="262626"/>
          <w:sz w:val="21"/>
        </w:rPr>
        <w:t xml:space="preserve">Disclaimer. </w:t>
      </w:r>
      <w:r>
        <w:rPr>
          <w:rFonts w:ascii="Open Sans" w:hAnsi="Open Sans" w:cs="Open Sans" w:eastAsia="Open Sans"/>
          <w:b w:val="0"/>
          <w:i w:val="0"/>
          <w:color w:val="262626"/>
          <w:sz w:val="21"/>
        </w:rPr>
        <w:t>Except as stated in this Section, Provider provides the Services and Deliverables as is and disclaims all other warranties, express or implied, including merchantability, fitness for a particular purpose and non-infringement. Provider does not warrant that a Deliverable will run without interruption or error, or that it will produce any business result, revenue or saving. Recommendations are advisory. Client decides whether to act on them.</w:t>
      </w:r>
    </w:p>
    <w:p>
      <w:pPr>
        <w:pStyle w:val="Heading1"/>
      </w:pPr>
      <w:r>
        <w:t>11. Limitation of Liability</w:t>
      </w:r>
    </w:p>
    <w:p>
      <w:pPr>
        <w:tabs>
          <w:tab w:pos="648" w:val="left"/>
        </w:tabs>
        <w:ind w:left="648" w:hanging="648"/>
      </w:pPr>
      <w:r>
        <w:rPr>
          <w:rFonts w:ascii="Open Sans" w:hAnsi="Open Sans" w:cs="Open Sans" w:eastAsia="Open Sans"/>
          <w:b/>
          <w:i w:val="0"/>
          <w:color w:val="4A90A4"/>
          <w:sz w:val="21"/>
        </w:rPr>
        <w:t>11.1</w:t>
        <w:tab/>
      </w:r>
      <w:r>
        <w:rPr>
          <w:rFonts w:ascii="Open Sans" w:hAnsi="Open Sans" w:cs="Open Sans" w:eastAsia="Open Sans"/>
          <w:b w:val="0"/>
          <w:i w:val="0"/>
          <w:color w:val="262626"/>
          <w:sz w:val="21"/>
        </w:rPr>
        <w:t>Neither Party is liable to the other for indirect, incidental, special, consequential or punitive damages, or for lost profits, revenue, data or business opportunity, however caused, even if told they were possible.</w:t>
      </w:r>
    </w:p>
    <w:p>
      <w:pPr>
        <w:tabs>
          <w:tab w:pos="648" w:val="left"/>
        </w:tabs>
        <w:ind w:left="648" w:hanging="648"/>
      </w:pPr>
      <w:r>
        <w:rPr>
          <w:rFonts w:ascii="Open Sans" w:hAnsi="Open Sans" w:cs="Open Sans" w:eastAsia="Open Sans"/>
          <w:b/>
          <w:i w:val="0"/>
          <w:color w:val="4A90A4"/>
          <w:sz w:val="21"/>
        </w:rPr>
        <w:t>11.2</w:t>
        <w:tab/>
      </w:r>
      <w:r>
        <w:rPr>
          <w:rFonts w:ascii="Open Sans" w:hAnsi="Open Sans" w:cs="Open Sans" w:eastAsia="Open Sans"/>
          <w:b w:val="0"/>
          <w:i w:val="0"/>
          <w:color w:val="262626"/>
          <w:sz w:val="21"/>
        </w:rPr>
        <w:t>Each Party's total liability arising out of or related to an SOW is limited to the fees Client paid to Provider under that SOW in the 12 months before the event that gave rise to the claim.</w:t>
      </w:r>
    </w:p>
    <w:p>
      <w:pPr>
        <w:tabs>
          <w:tab w:pos="648" w:val="left"/>
        </w:tabs>
        <w:ind w:left="648" w:hanging="648"/>
      </w:pPr>
      <w:r>
        <w:rPr>
          <w:rFonts w:ascii="Open Sans" w:hAnsi="Open Sans" w:cs="Open Sans" w:eastAsia="Open Sans"/>
          <w:b/>
          <w:i w:val="0"/>
          <w:color w:val="4A90A4"/>
          <w:sz w:val="21"/>
        </w:rPr>
        <w:t>11.3</w:t>
        <w:tab/>
      </w:r>
      <w:r>
        <w:rPr>
          <w:rFonts w:ascii="Open Sans" w:hAnsi="Open Sans" w:cs="Open Sans" w:eastAsia="Open Sans"/>
          <w:b w:val="0"/>
          <w:i w:val="0"/>
          <w:color w:val="262626"/>
          <w:sz w:val="21"/>
        </w:rPr>
        <w:t>The limits in this Section do not apply to (a) a Party's breach of Section 8, (b) Client's payment obligations, (c) a Party's gross negligence, fraud or willful misconduct, (d) a Party's infringement of the other Party's intellectual property, or (e) a Party's obligations under Section 12.</w:t>
      </w:r>
    </w:p>
    <w:p>
      <w:pPr>
        <w:tabs>
          <w:tab w:pos="648" w:val="left"/>
        </w:tabs>
        <w:ind w:left="648" w:hanging="648"/>
      </w:pPr>
      <w:r>
        <w:rPr>
          <w:rFonts w:ascii="Open Sans" w:hAnsi="Open Sans" w:cs="Open Sans" w:eastAsia="Open Sans"/>
          <w:b/>
          <w:i w:val="0"/>
          <w:color w:val="4A90A4"/>
          <w:sz w:val="21"/>
        </w:rPr>
        <w:t>11.4</w:t>
        <w:tab/>
      </w:r>
      <w:r>
        <w:rPr>
          <w:rFonts w:ascii="Open Sans" w:hAnsi="Open Sans" w:cs="Open Sans" w:eastAsia="Open Sans"/>
          <w:b w:val="0"/>
          <w:i w:val="0"/>
          <w:color w:val="262626"/>
          <w:sz w:val="21"/>
        </w:rPr>
        <w:t>Client is responsible for backups under Section 4.3. Provider is not liable for data loss that a current backup would have prevented.</w:t>
      </w:r>
    </w:p>
    <w:p>
      <w:pPr>
        <w:pStyle w:val="Heading1"/>
      </w:pPr>
      <w:r>
        <w:t>12. Indemnity</w:t>
      </w:r>
    </w:p>
    <w:p>
      <w:pPr>
        <w:tabs>
          <w:tab w:pos="648" w:val="left"/>
        </w:tabs>
        <w:ind w:left="648" w:hanging="648"/>
      </w:pPr>
      <w:r>
        <w:rPr>
          <w:rFonts w:ascii="Open Sans" w:hAnsi="Open Sans" w:cs="Open Sans" w:eastAsia="Open Sans"/>
          <w:b/>
          <w:i w:val="0"/>
          <w:color w:val="4A90A4"/>
          <w:sz w:val="21"/>
        </w:rPr>
        <w:t>12.1</w:t>
        <w:tab/>
      </w:r>
      <w:r>
        <w:rPr>
          <w:rFonts w:ascii="Open Sans" w:hAnsi="Open Sans" w:cs="Open Sans" w:eastAsia="Open Sans"/>
          <w:b/>
          <w:i w:val="0"/>
          <w:color w:val="262626"/>
          <w:sz w:val="21"/>
        </w:rPr>
        <w:t xml:space="preserve">By Provider. </w:t>
      </w:r>
      <w:r>
        <w:rPr>
          <w:rFonts w:ascii="Open Sans" w:hAnsi="Open Sans" w:cs="Open Sans" w:eastAsia="Open Sans"/>
          <w:b w:val="0"/>
          <w:i w:val="0"/>
          <w:color w:val="262626"/>
          <w:sz w:val="21"/>
        </w:rPr>
        <w:t>Provider will defend Client against any third-party claim that Work Product, as delivered by Provider and used as the SOW permits, infringes that third party's copyright, trademark or trade secret, and will pay the damages and costs a court finally awards or a settlement Provider agrees to. This does not cover claims arising from Client Materials, from third-party or open source components used as their licenses allow, from changes Client or a third party makes, or from combining the Work Product with something Provider did not supply. If a claim arises, Provider may modify or replace the Work Product so it no longer infringes, obtain a license, or refund the fee paid for the affected Deliverable and end the license to it.</w:t>
      </w:r>
    </w:p>
    <w:p>
      <w:pPr>
        <w:tabs>
          <w:tab w:pos="648" w:val="left"/>
        </w:tabs>
        <w:ind w:left="648" w:hanging="648"/>
      </w:pPr>
      <w:r>
        <w:rPr>
          <w:rFonts w:ascii="Open Sans" w:hAnsi="Open Sans" w:cs="Open Sans" w:eastAsia="Open Sans"/>
          <w:b/>
          <w:i w:val="0"/>
          <w:color w:val="4A90A4"/>
          <w:sz w:val="21"/>
        </w:rPr>
        <w:t>12.2</w:t>
        <w:tab/>
      </w:r>
      <w:r>
        <w:rPr>
          <w:rFonts w:ascii="Open Sans" w:hAnsi="Open Sans" w:cs="Open Sans" w:eastAsia="Open Sans"/>
          <w:b/>
          <w:i w:val="0"/>
          <w:color w:val="262626"/>
          <w:sz w:val="21"/>
        </w:rPr>
        <w:t xml:space="preserve">By Client. </w:t>
      </w:r>
      <w:r>
        <w:rPr>
          <w:rFonts w:ascii="Open Sans" w:hAnsi="Open Sans" w:cs="Open Sans" w:eastAsia="Open Sans"/>
          <w:b w:val="0"/>
          <w:i w:val="0"/>
          <w:color w:val="262626"/>
          <w:sz w:val="21"/>
        </w:rPr>
        <w:t>Client will defend Provider against any third-party claim arising from Client Materials, from Client's use of the Work Product in a way the SOW does not permit, or from Client's breach of law, and will pay the damages and costs a court finally awards or a settlement Client agrees to.</w:t>
      </w:r>
    </w:p>
    <w:p>
      <w:pPr>
        <w:tabs>
          <w:tab w:pos="648" w:val="left"/>
        </w:tabs>
        <w:ind w:left="648" w:hanging="648"/>
      </w:pPr>
      <w:r>
        <w:rPr>
          <w:rFonts w:ascii="Open Sans" w:hAnsi="Open Sans" w:cs="Open Sans" w:eastAsia="Open Sans"/>
          <w:b/>
          <w:i w:val="0"/>
          <w:color w:val="4A90A4"/>
          <w:sz w:val="21"/>
        </w:rPr>
        <w:t>12.3</w:t>
        <w:tab/>
      </w:r>
      <w:r>
        <w:rPr>
          <w:rFonts w:ascii="Open Sans" w:hAnsi="Open Sans" w:cs="Open Sans" w:eastAsia="Open Sans"/>
          <w:b/>
          <w:i w:val="0"/>
          <w:color w:val="262626"/>
          <w:sz w:val="21"/>
        </w:rPr>
        <w:t xml:space="preserve">Process. </w:t>
      </w:r>
      <w:r>
        <w:rPr>
          <w:rFonts w:ascii="Open Sans" w:hAnsi="Open Sans" w:cs="Open Sans" w:eastAsia="Open Sans"/>
          <w:b w:val="0"/>
          <w:i w:val="0"/>
          <w:color w:val="262626"/>
          <w:sz w:val="21"/>
        </w:rPr>
        <w:t>The Party seeking defence must give the other prompt written notice of the claim, give it control of the defence and settlement, and cooperate at the defending Party's expense. The defending Party may not settle in a way that admits fault on the other Party's behalf or imposes an obligation on it without its written consent.</w:t>
      </w:r>
    </w:p>
    <w:p>
      <w:pPr>
        <w:pStyle w:val="Heading1"/>
      </w:pPr>
      <w:r>
        <w:t>13. Relationship and Insurance</w:t>
      </w:r>
    </w:p>
    <w:p>
      <w:pPr>
        <w:tabs>
          <w:tab w:pos="648" w:val="left"/>
        </w:tabs>
        <w:ind w:left="648" w:hanging="648"/>
      </w:pPr>
      <w:r>
        <w:rPr>
          <w:rFonts w:ascii="Open Sans" w:hAnsi="Open Sans" w:cs="Open Sans" w:eastAsia="Open Sans"/>
          <w:b/>
          <w:i w:val="0"/>
          <w:color w:val="4A90A4"/>
          <w:sz w:val="21"/>
        </w:rPr>
        <w:t>13.1</w:t>
        <w:tab/>
      </w:r>
      <w:r>
        <w:rPr>
          <w:rFonts w:ascii="Open Sans" w:hAnsi="Open Sans" w:cs="Open Sans" w:eastAsia="Open Sans"/>
          <w:b w:val="0"/>
          <w:i w:val="0"/>
          <w:color w:val="262626"/>
          <w:sz w:val="21"/>
        </w:rPr>
        <w:t>Provider is an independent contractor. Nothing in this Agreement creates a partnership, joint venture, employment or agency relationship. Neither Party may bind the other.</w:t>
      </w:r>
    </w:p>
    <w:p>
      <w:pPr>
        <w:tabs>
          <w:tab w:pos="648" w:val="left"/>
        </w:tabs>
        <w:ind w:left="648" w:hanging="648"/>
      </w:pPr>
      <w:r>
        <w:rPr>
          <w:rFonts w:ascii="Open Sans" w:hAnsi="Open Sans" w:cs="Open Sans" w:eastAsia="Open Sans"/>
          <w:b/>
          <w:i w:val="0"/>
          <w:color w:val="4A90A4"/>
          <w:sz w:val="21"/>
        </w:rPr>
        <w:t>13.2</w:t>
        <w:tab/>
      </w:r>
      <w:r>
        <w:rPr>
          <w:rFonts w:ascii="Open Sans" w:hAnsi="Open Sans" w:cs="Open Sans" w:eastAsia="Open Sans"/>
          <w:b w:val="0"/>
          <w:i w:val="0"/>
          <w:color w:val="262626"/>
          <w:sz w:val="21"/>
        </w:rPr>
        <w:t>Provider is not exclusive to Client and may provide services to others, including Client's competitors, subject to Section 8.</w:t>
      </w:r>
    </w:p>
    <w:p>
      <w:pPr>
        <w:tabs>
          <w:tab w:pos="648" w:val="left"/>
        </w:tabs>
        <w:ind w:left="648" w:hanging="648"/>
      </w:pPr>
      <w:r>
        <w:rPr>
          <w:rFonts w:ascii="Open Sans" w:hAnsi="Open Sans" w:cs="Open Sans" w:eastAsia="Open Sans"/>
          <w:b/>
          <w:i w:val="0"/>
          <w:color w:val="4A90A4"/>
          <w:sz w:val="21"/>
        </w:rPr>
        <w:t>13.3</w:t>
        <w:tab/>
      </w:r>
      <w:r>
        <w:rPr>
          <w:rFonts w:ascii="Open Sans" w:hAnsi="Open Sans" w:cs="Open Sans" w:eastAsia="Open Sans"/>
          <w:b w:val="0"/>
          <w:i w:val="0"/>
          <w:color w:val="262626"/>
          <w:sz w:val="21"/>
        </w:rPr>
        <w:t>Provider maintains professional liability (errors and omissions) and cyber liability insurance during the term and will provide a certificate of insurance on request.</w:t>
      </w:r>
    </w:p>
    <w:p>
      <w:pPr>
        <w:pStyle w:val="Heading1"/>
      </w:pPr>
      <w:r>
        <w:t>14. Governing Law and Disputes</w:t>
      </w:r>
    </w:p>
    <w:p>
      <w:pPr>
        <w:tabs>
          <w:tab w:pos="648" w:val="left"/>
        </w:tabs>
        <w:ind w:left="648" w:hanging="648"/>
      </w:pPr>
      <w:r>
        <w:rPr>
          <w:rFonts w:ascii="Open Sans" w:hAnsi="Open Sans" w:cs="Open Sans" w:eastAsia="Open Sans"/>
          <w:b/>
          <w:i w:val="0"/>
          <w:color w:val="4A90A4"/>
          <w:sz w:val="21"/>
        </w:rPr>
        <w:t>14.1</w:t>
        <w:tab/>
      </w:r>
      <w:r>
        <w:rPr>
          <w:rFonts w:ascii="Open Sans" w:hAnsi="Open Sans" w:cs="Open Sans" w:eastAsia="Open Sans"/>
          <w:b w:val="0"/>
          <w:i w:val="0"/>
          <w:color w:val="262626"/>
          <w:sz w:val="21"/>
        </w:rPr>
        <w:t>The law of the State of Colorado governs this Agreement, without regard to its conflict of law rules.</w:t>
      </w:r>
    </w:p>
    <w:p>
      <w:pPr>
        <w:tabs>
          <w:tab w:pos="648" w:val="left"/>
        </w:tabs>
        <w:ind w:left="648" w:hanging="648"/>
      </w:pPr>
      <w:r>
        <w:rPr>
          <w:rFonts w:ascii="Open Sans" w:hAnsi="Open Sans" w:cs="Open Sans" w:eastAsia="Open Sans"/>
          <w:b/>
          <w:i w:val="0"/>
          <w:color w:val="4A90A4"/>
          <w:sz w:val="21"/>
        </w:rPr>
        <w:t>14.2</w:t>
        <w:tab/>
      </w:r>
      <w:r>
        <w:rPr>
          <w:rFonts w:ascii="Open Sans" w:hAnsi="Open Sans" w:cs="Open Sans" w:eastAsia="Open Sans"/>
          <w:b w:val="0"/>
          <w:i w:val="0"/>
          <w:color w:val="262626"/>
          <w:sz w:val="21"/>
        </w:rPr>
        <w:t>The Parties will first try to resolve any dispute through good-faith negotiation between their principals for 30 days after one Party gives written notice of the dispute.</w:t>
      </w:r>
    </w:p>
    <w:p>
      <w:pPr>
        <w:tabs>
          <w:tab w:pos="648" w:val="left"/>
        </w:tabs>
        <w:ind w:left="648" w:hanging="648"/>
      </w:pPr>
      <w:r>
        <w:rPr>
          <w:rFonts w:ascii="Open Sans" w:hAnsi="Open Sans" w:cs="Open Sans" w:eastAsia="Open Sans"/>
          <w:b/>
          <w:i w:val="0"/>
          <w:color w:val="4A90A4"/>
          <w:sz w:val="21"/>
        </w:rPr>
        <w:t>14.3</w:t>
        <w:tab/>
      </w:r>
      <w:r>
        <w:rPr>
          <w:rFonts w:ascii="Open Sans" w:hAnsi="Open Sans" w:cs="Open Sans" w:eastAsia="Open Sans"/>
          <w:b w:val="0"/>
          <w:i w:val="0"/>
          <w:color w:val="262626"/>
          <w:sz w:val="21"/>
        </w:rPr>
        <w:t>If negotiation fails, the Parties will mediate in Arapahoe County, Colorado, or by video conference, with a mediator they agree on, and will share the mediator's fees equally.</w:t>
      </w:r>
    </w:p>
    <w:p>
      <w:pPr>
        <w:tabs>
          <w:tab w:pos="648" w:val="left"/>
        </w:tabs>
        <w:ind w:left="648" w:hanging="648"/>
      </w:pPr>
      <w:r>
        <w:rPr>
          <w:rFonts w:ascii="Open Sans" w:hAnsi="Open Sans" w:cs="Open Sans" w:eastAsia="Open Sans"/>
          <w:b/>
          <w:i w:val="0"/>
          <w:color w:val="4A90A4"/>
          <w:sz w:val="21"/>
        </w:rPr>
        <w:t>14.4</w:t>
        <w:tab/>
      </w:r>
      <w:r>
        <w:rPr>
          <w:rFonts w:ascii="Open Sans" w:hAnsi="Open Sans" w:cs="Open Sans" w:eastAsia="Open Sans"/>
          <w:b w:val="0"/>
          <w:i w:val="0"/>
          <w:color w:val="262626"/>
          <w:sz w:val="21"/>
        </w:rPr>
        <w:t>If mediation fails, either Party may bring the dispute in the state or federal courts located in Arapahoe County, Colorado, and each Party submits to their jurisdiction. Either Party may seek an injunction in any court to protect its Confidential Information or intellectual property without first negotiating or mediating.</w:t>
      </w:r>
    </w:p>
    <w:p>
      <w:pPr>
        <w:tabs>
          <w:tab w:pos="648" w:val="left"/>
        </w:tabs>
        <w:ind w:left="648" w:hanging="648"/>
      </w:pPr>
      <w:r>
        <w:rPr>
          <w:rFonts w:ascii="Open Sans" w:hAnsi="Open Sans" w:cs="Open Sans" w:eastAsia="Open Sans"/>
          <w:b/>
          <w:i w:val="0"/>
          <w:color w:val="4A90A4"/>
          <w:sz w:val="21"/>
        </w:rPr>
        <w:t>14.5</w:t>
        <w:tab/>
      </w:r>
      <w:r>
        <w:rPr>
          <w:rFonts w:ascii="Open Sans" w:hAnsi="Open Sans" w:cs="Open Sans" w:eastAsia="Open Sans"/>
          <w:b w:val="0"/>
          <w:i w:val="0"/>
          <w:color w:val="262626"/>
          <w:sz w:val="21"/>
        </w:rPr>
        <w:t>The prevailing Party in any action to enforce this Agreement may recover its reasonable attorneys' fees and costs.</w:t>
      </w:r>
    </w:p>
    <w:p>
      <w:pPr>
        <w:pStyle w:val="Heading1"/>
      </w:pPr>
      <w:r>
        <w:t>15. General</w:t>
      </w:r>
    </w:p>
    <w:p>
      <w:pPr>
        <w:tabs>
          <w:tab w:pos="648" w:val="left"/>
        </w:tabs>
        <w:ind w:left="648" w:hanging="648"/>
      </w:pPr>
      <w:r>
        <w:rPr>
          <w:rFonts w:ascii="Open Sans" w:hAnsi="Open Sans" w:cs="Open Sans" w:eastAsia="Open Sans"/>
          <w:b/>
          <w:i w:val="0"/>
          <w:color w:val="4A90A4"/>
          <w:sz w:val="21"/>
        </w:rPr>
        <w:t>15.1</w:t>
        <w:tab/>
      </w:r>
      <w:r>
        <w:rPr>
          <w:rFonts w:ascii="Open Sans" w:hAnsi="Open Sans" w:cs="Open Sans" w:eastAsia="Open Sans"/>
          <w:b/>
          <w:i w:val="0"/>
          <w:color w:val="262626"/>
          <w:sz w:val="21"/>
        </w:rPr>
        <w:t xml:space="preserve">Notices. </w:t>
      </w:r>
      <w:r>
        <w:rPr>
          <w:rFonts w:ascii="Open Sans" w:hAnsi="Open Sans" w:cs="Open Sans" w:eastAsia="Open Sans"/>
          <w:b w:val="0"/>
          <w:i w:val="0"/>
          <w:color w:val="262626"/>
          <w:sz w:val="21"/>
        </w:rPr>
        <w:t>Notices must be in writing and sent by email to the address in the signature block. A notice of breach or termination must also be sent by courier or certified mail to the notice address in the signature block. Email notice is effective on the next business day after sending, unless the sender receives a delivery failure. A Party may change its notice address by notice under this Section.</w:t>
      </w:r>
    </w:p>
    <w:p>
      <w:pPr>
        <w:tabs>
          <w:tab w:pos="648" w:val="left"/>
        </w:tabs>
        <w:ind w:left="648" w:hanging="648"/>
      </w:pPr>
      <w:r>
        <w:rPr>
          <w:rFonts w:ascii="Open Sans" w:hAnsi="Open Sans" w:cs="Open Sans" w:eastAsia="Open Sans"/>
          <w:b/>
          <w:i w:val="0"/>
          <w:color w:val="4A90A4"/>
          <w:sz w:val="21"/>
        </w:rPr>
        <w:t>15.2</w:t>
        <w:tab/>
      </w:r>
      <w:r>
        <w:rPr>
          <w:rFonts w:ascii="Open Sans" w:hAnsi="Open Sans" w:cs="Open Sans" w:eastAsia="Open Sans"/>
          <w:b/>
          <w:i w:val="0"/>
          <w:color w:val="262626"/>
          <w:sz w:val="21"/>
        </w:rPr>
        <w:t xml:space="preserve">Entire agreement. </w:t>
      </w:r>
      <w:r>
        <w:rPr>
          <w:rFonts w:ascii="Open Sans" w:hAnsi="Open Sans" w:cs="Open Sans" w:eastAsia="Open Sans"/>
          <w:b w:val="0"/>
          <w:i w:val="0"/>
          <w:color w:val="262626"/>
          <w:sz w:val="21"/>
        </w:rPr>
        <w:t>This Agreement, its Exhibits and each SOW are the entire agreement between the Parties about their subject matter. They replace all earlier proposals, discussions and agreements about it, except a mutual non-disclosure agreement, a Work Made for Hire Agreement or another non-disclosure agreement the Parties signed, each of which continues to govern as it provides.</w:t>
      </w:r>
    </w:p>
    <w:p>
      <w:pPr>
        <w:tabs>
          <w:tab w:pos="648" w:val="left"/>
        </w:tabs>
        <w:ind w:left="648" w:hanging="648"/>
      </w:pPr>
      <w:r>
        <w:rPr>
          <w:rFonts w:ascii="Open Sans" w:hAnsi="Open Sans" w:cs="Open Sans" w:eastAsia="Open Sans"/>
          <w:b/>
          <w:i w:val="0"/>
          <w:color w:val="4A90A4"/>
          <w:sz w:val="21"/>
        </w:rPr>
        <w:t>15.3</w:t>
        <w:tab/>
      </w:r>
      <w:r>
        <w:rPr>
          <w:rFonts w:ascii="Open Sans" w:hAnsi="Open Sans" w:cs="Open Sans" w:eastAsia="Open Sans"/>
          <w:b/>
          <w:i w:val="0"/>
          <w:color w:val="262626"/>
          <w:sz w:val="21"/>
        </w:rPr>
        <w:t xml:space="preserve">Amendment and waiver. </w:t>
      </w:r>
      <w:r>
        <w:rPr>
          <w:rFonts w:ascii="Open Sans" w:hAnsi="Open Sans" w:cs="Open Sans" w:eastAsia="Open Sans"/>
          <w:b w:val="0"/>
          <w:i w:val="0"/>
          <w:color w:val="262626"/>
          <w:sz w:val="21"/>
        </w:rPr>
        <w:t>Changes must be in writing and signed by both Parties. A signature by email or through an e-signature platform counts. A Party's failure to enforce a term is not a waiver of it.</w:t>
      </w:r>
    </w:p>
    <w:p>
      <w:pPr>
        <w:tabs>
          <w:tab w:pos="648" w:val="left"/>
        </w:tabs>
        <w:ind w:left="648" w:hanging="648"/>
      </w:pPr>
      <w:r>
        <w:rPr>
          <w:rFonts w:ascii="Open Sans" w:hAnsi="Open Sans" w:cs="Open Sans" w:eastAsia="Open Sans"/>
          <w:b/>
          <w:i w:val="0"/>
          <w:color w:val="4A90A4"/>
          <w:sz w:val="21"/>
        </w:rPr>
        <w:t>15.4</w:t>
        <w:tab/>
      </w:r>
      <w:r>
        <w:rPr>
          <w:rFonts w:ascii="Open Sans" w:hAnsi="Open Sans" w:cs="Open Sans" w:eastAsia="Open Sans"/>
          <w:b/>
          <w:i w:val="0"/>
          <w:color w:val="262626"/>
          <w:sz w:val="21"/>
        </w:rPr>
        <w:t xml:space="preserve">Assignment. </w:t>
      </w:r>
      <w:r>
        <w:rPr>
          <w:rFonts w:ascii="Open Sans" w:hAnsi="Open Sans" w:cs="Open Sans" w:eastAsia="Open Sans"/>
          <w:b w:val="0"/>
          <w:i w:val="0"/>
          <w:color w:val="262626"/>
          <w:sz w:val="21"/>
        </w:rPr>
        <w:t>Neither Party may assign this Agreement without the other Party's written consent, except to a successor to substantially all of its business, on written notice.</w:t>
      </w:r>
    </w:p>
    <w:p>
      <w:pPr>
        <w:tabs>
          <w:tab w:pos="648" w:val="left"/>
        </w:tabs>
        <w:ind w:left="648" w:hanging="648"/>
      </w:pPr>
      <w:r>
        <w:rPr>
          <w:rFonts w:ascii="Open Sans" w:hAnsi="Open Sans" w:cs="Open Sans" w:eastAsia="Open Sans"/>
          <w:b/>
          <w:i w:val="0"/>
          <w:color w:val="4A90A4"/>
          <w:sz w:val="21"/>
        </w:rPr>
        <w:t>15.5</w:t>
        <w:tab/>
      </w:r>
      <w:r>
        <w:rPr>
          <w:rFonts w:ascii="Open Sans" w:hAnsi="Open Sans" w:cs="Open Sans" w:eastAsia="Open Sans"/>
          <w:b/>
          <w:i w:val="0"/>
          <w:color w:val="262626"/>
          <w:sz w:val="21"/>
        </w:rPr>
        <w:t xml:space="preserve">Force majeure. </w:t>
      </w:r>
      <w:r>
        <w:rPr>
          <w:rFonts w:ascii="Open Sans" w:hAnsi="Open Sans" w:cs="Open Sans" w:eastAsia="Open Sans"/>
          <w:b w:val="0"/>
          <w:i w:val="0"/>
          <w:color w:val="262626"/>
          <w:sz w:val="21"/>
        </w:rPr>
        <w:t>Neither Party is liable for delay or failure caused by events beyond its reasonable control, including natural disaster, epidemic, government action, war, civil unrest, labor dispute, or failure of the internet, a utility or a third-party platform. The affected Party will notify the other promptly and resume performance as soon as it can. Payment for work already performed is not excused.</w:t>
      </w:r>
    </w:p>
    <w:p>
      <w:pPr>
        <w:tabs>
          <w:tab w:pos="648" w:val="left"/>
        </w:tabs>
        <w:ind w:left="648" w:hanging="648"/>
      </w:pPr>
      <w:r>
        <w:rPr>
          <w:rFonts w:ascii="Open Sans" w:hAnsi="Open Sans" w:cs="Open Sans" w:eastAsia="Open Sans"/>
          <w:b/>
          <w:i w:val="0"/>
          <w:color w:val="4A90A4"/>
          <w:sz w:val="21"/>
        </w:rPr>
        <w:t>15.6</w:t>
        <w:tab/>
      </w:r>
      <w:r>
        <w:rPr>
          <w:rFonts w:ascii="Open Sans" w:hAnsi="Open Sans" w:cs="Open Sans" w:eastAsia="Open Sans"/>
          <w:b/>
          <w:i w:val="0"/>
          <w:color w:val="262626"/>
          <w:sz w:val="21"/>
        </w:rPr>
        <w:t xml:space="preserve">Severability, counterparts and electronic signature. </w:t>
      </w:r>
      <w:r>
        <w:rPr>
          <w:rFonts w:ascii="Open Sans" w:hAnsi="Open Sans" w:cs="Open Sans" w:eastAsia="Open Sans"/>
          <w:b w:val="0"/>
          <w:i w:val="0"/>
          <w:color w:val="262626"/>
          <w:sz w:val="21"/>
        </w:rPr>
        <w:t>If a court finds a term unenforceable, the court will limit it to the minimum extent needed and the rest of this Agreement stays in effect. This Agreement and any document signed under it may be signed in counterparts and electronically. An electronic or scanned signature has the same effect as an original.</w:t>
      </w:r>
    </w:p>
    <w:p>
      <w:pPr>
        <w:tabs>
          <w:tab w:pos="648" w:val="left"/>
        </w:tabs>
        <w:ind w:left="648" w:hanging="648"/>
      </w:pPr>
      <w:r>
        <w:rPr>
          <w:rFonts w:ascii="Open Sans" w:hAnsi="Open Sans" w:cs="Open Sans" w:eastAsia="Open Sans"/>
          <w:b/>
          <w:i w:val="0"/>
          <w:color w:val="4A90A4"/>
          <w:sz w:val="21"/>
        </w:rPr>
        <w:t>15.7</w:t>
        <w:tab/>
      </w:r>
      <w:r>
        <w:rPr>
          <w:rFonts w:ascii="Open Sans" w:hAnsi="Open Sans" w:cs="Open Sans" w:eastAsia="Open Sans"/>
          <w:b/>
          <w:i w:val="0"/>
          <w:color w:val="262626"/>
          <w:sz w:val="21"/>
        </w:rPr>
        <w:t xml:space="preserve">Headings and independent advice. </w:t>
      </w:r>
      <w:r>
        <w:rPr>
          <w:rFonts w:ascii="Open Sans" w:hAnsi="Open Sans" w:cs="Open Sans" w:eastAsia="Open Sans"/>
          <w:b w:val="0"/>
          <w:i w:val="0"/>
          <w:color w:val="262626"/>
          <w:sz w:val="21"/>
        </w:rPr>
        <w:t>Headings are for convenience only and do not affect interpretation. Each Party has had the opportunity to obtain independent legal advice before signing.</w:t>
      </w:r>
    </w:p>
    <w:p>
      <w:pPr>
        <w:keepNext/>
        <w:spacing w:before="200"/>
      </w:pPr>
      <w:r>
        <w:rPr>
          <w:rFonts w:ascii="Open Sans" w:hAnsi="Open Sans" w:cs="Open Sans" w:eastAsia="Open Sans"/>
          <w:b/>
          <w:i w:val="0"/>
          <w:color w:val="4A90A4"/>
          <w:sz w:val="22"/>
        </w:rPr>
        <w:t>Signatures</w:t>
      </w:r>
    </w:p>
    <w:p>
      <w:pPr>
        <w:keepNext/>
      </w:pPr>
      <w:r>
        <w:rPr>
          <w:rFonts w:ascii="Open Sans" w:hAnsi="Open Sans" w:cs="Open Sans" w:eastAsia="Open Sans"/>
          <w:b w:val="0"/>
          <w:i w:val="0"/>
          <w:color w:val="262626"/>
          <w:sz w:val="21"/>
        </w:rPr>
        <w:t>Each Party signs below to agree to these terms. An electronic signature has the same effect as an original.</w:t>
      </w:r>
    </w:p>
    <w:tbl>
      <w:tblPr>
        <w:tblStyle w:val="TableGrid"/>
        <w:tblW w:type="auto" w:w="0"/>
        <w:tblLayout w:type="fixed"/>
        <w:tblLook w:firstColumn="1" w:firstRow="1" w:lastColumn="0" w:lastRow="0" w:noHBand="0" w:noVBand="1" w:val="04A0"/>
      </w:tblPr>
      <w:tblGrid>
        <w:gridCol w:w="4680"/>
        <w:gridCol w:w="4680"/>
      </w:tblGrid>
      <w:tr>
        <w:trPr>
          <w:tblHeader/>
          <w:cantSplit/>
        </w:trPr>
        <w:tc>
          <w:tcPr>
            <w:tcW w:type="dxa" w:w="4680"/>
            <w:shd w:val="clear" w:color="auto" w:fill="4A90A4"/>
          </w:tcPr>
          <w:p>
            <w:pPr>
              <w:keepNext/>
              <w:spacing w:after="40" w:before="40"/>
            </w:pPr>
            <w:r/>
            <w:r>
              <w:rPr>
                <w:rFonts w:ascii="Open Sans" w:hAnsi="Open Sans" w:cs="Open Sans" w:eastAsia="Open Sans"/>
                <w:b/>
                <w:i w:val="0"/>
                <w:color w:val="FFFFFF"/>
                <w:sz w:val="20"/>
              </w:rPr>
              <w:t>Provider</w:t>
            </w:r>
          </w:p>
        </w:tc>
        <w:tc>
          <w:tcPr>
            <w:tcW w:type="dxa" w:w="4680"/>
            <w:shd w:val="clear" w:color="auto" w:fill="4A90A4"/>
          </w:tcPr>
          <w:p>
            <w:pPr>
              <w:keepNext/>
              <w:spacing w:after="40" w:before="40"/>
            </w:pPr>
            <w:r/>
            <w:r>
              <w:rPr>
                <w:rFonts w:ascii="Open Sans" w:hAnsi="Open Sans" w:cs="Open Sans" w:eastAsia="Open Sans"/>
                <w:b/>
                <w:i w:val="0"/>
                <w:color w:val="FFFFFF"/>
                <w:sz w:val="20"/>
              </w:rPr>
              <w:t>Client</w:t>
            </w:r>
          </w:p>
        </w:tc>
      </w:tr>
      <w:tr>
        <w:trPr>
          <w:cantSplit/>
        </w:trPr>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val="0"/>
                <w:i w:val="0"/>
                <w:color w:val="262626"/>
                <w:sz w:val="19"/>
              </w:rPr>
              <w:t>Daniel Cooke</w:t>
            </w:r>
          </w:p>
        </w:tc>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i w:val="0"/>
                <w:color w:val="B87333"/>
                <w:sz w:val="19"/>
              </w:rPr>
              <w:t>[Signer name]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val="0"/>
                <w:i w:val="0"/>
                <w:color w:val="262626"/>
                <w:sz w:val="19"/>
              </w:rPr>
              <w:t>Founder</w:t>
            </w:r>
          </w:p>
        </w:tc>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i w:val="0"/>
                <w:color w:val="B87333"/>
                <w:sz w:val="19"/>
              </w:rPr>
              <w:t>[Signer title]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val="0"/>
                <w:i w:val="0"/>
                <w:color w:val="262626"/>
                <w:sz w:val="19"/>
              </w:rPr>
              <w:t>hello@luwahtechnologies.com</w:t>
            </w:r>
          </w:p>
        </w:tc>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i w:val="0"/>
                <w:color w:val="B87333"/>
                <w:sz w:val="19"/>
              </w:rPr>
              <w:t>[Signer email]</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Date: </w:t>
            </w:r>
          </w:p>
        </w:tc>
        <w:tc>
          <w:tcPr>
            <w:tcW w:type="dxa" w:w="4680"/>
          </w:tcPr>
          <w:p>
            <w:pPr>
              <w:keepNext/>
              <w:spacing w:before="40" w:after="40"/>
            </w:pPr>
            <w:r/>
            <w:r>
              <w:rPr>
                <w:rFonts w:ascii="Open Sans" w:hAnsi="Open Sans" w:cs="Open Sans" w:eastAsia="Open Sans"/>
                <w:b/>
                <w:i w:val="0"/>
                <w:color w:val="666666"/>
                <w:sz w:val="18"/>
              </w:rPr>
              <w:t xml:space="preserve">Date: </w:t>
            </w:r>
          </w:p>
        </w:tc>
      </w:tr>
      <w:tr>
        <w:trPr>
          <w:cantSplit/>
        </w:trPr>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[Provider notice address]</w:t>
            </w:r>
          </w:p>
        </w:tc>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[Client notice address]</w:t>
            </w:r>
          </w:p>
        </w:tc>
      </w:tr>
    </w:tbl>
    <w:p/>
    <w:p>
      <w:r>
        <w:br w:type="page"/>
      </w:r>
    </w:p>
    <w:p>
      <w:pPr>
        <w:pStyle w:val="Heading1"/>
      </w:pPr>
      <w:r>
        <w:t>Exhibit A: Statement of Work</w:t>
      </w:r>
    </w:p>
    <w:p>
      <w:pPr>
        <w:ind w:left="216"/>
        <w:pBdr>
          <w:bottom w:val="single" w:sz="4" w:space="4" w:color="D9E2E6"/>
        </w:pBdr>
      </w:pPr>
      <w:r>
        <w:rPr>
          <w:rFonts w:ascii="Open Sans" w:hAnsi="Open Sans" w:cs="Open Sans" w:eastAsia="Open Sans"/>
          <w:b w:val="0"/>
          <w:i/>
          <w:color w:val="666666"/>
          <w:sz w:val="19"/>
        </w:rPr>
        <w:t>Use one SOW per project or recurring service. Every SOW incorporates the Master Services Agreement. Keep the fields below in this order so the contract tracker can read them.</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SOW No.</w:t>
            </w:r>
          </w:p>
        </w:tc>
        <w:tc>
          <w:tcPr>
            <w:tcW w:type="dxa" w:w="6480"/>
          </w:tcPr>
          <w:p>
            <w:pPr>
              <w:spacing w:after="40" w:before="40"/>
            </w:pPr>
            <w:r/>
            <w:r>
              <w:rPr>
                <w:rFonts w:ascii="Open Sans" w:hAnsi="Open Sans" w:cs="Open Sans" w:eastAsia="Open Sans"/>
                <w:b/>
                <w:i w:val="0"/>
                <w:color w:val="B87333"/>
                <w:sz w:val="19"/>
              </w:rPr>
              <w:t>[SOW-YYYY-NN]</w:t>
            </w:r>
          </w:p>
        </w:tc>
      </w:tr>
      <w:tr>
        <w:tc>
          <w:tcPr>
            <w:tcW w:type="dxa" w:w="2880"/>
            <w:shd w:val="clear" w:color="auto" w:fill="F3F6F7"/>
          </w:tcPr>
          <w:p>
            <w:pPr>
              <w:spacing w:after="40" w:before="40"/>
            </w:pPr>
            <w:r/>
            <w:r>
              <w:rPr>
                <w:rFonts w:ascii="Open Sans" w:hAnsi="Open Sans" w:cs="Open Sans" w:eastAsia="Open Sans"/>
                <w:b/>
                <w:i w:val="0"/>
                <w:color w:val="262626"/>
                <w:sz w:val="19"/>
              </w:rPr>
              <w:t>Client</w:t>
            </w:r>
          </w:p>
        </w:tc>
        <w:tc>
          <w:tcPr>
            <w:tcW w:type="dxa" w:w="6480"/>
          </w:tcPr>
          <w:p>
            <w:pPr>
              <w:spacing w:after="40" w:before="40"/>
            </w:pPr>
            <w:r/>
            <w:r>
              <w:rPr>
                <w:rFonts w:ascii="Open Sans" w:hAnsi="Open Sans" w:cs="Open Sans" w:eastAsia="Open Sans"/>
                <w:b/>
                <w:i w:val="0"/>
                <w:color w:val="B87333"/>
                <w:sz w:val="19"/>
              </w:rPr>
              <w:t>[Client legal name]</w:t>
            </w:r>
          </w:p>
        </w:tc>
      </w:tr>
      <w:tr>
        <w:tc>
          <w:tcPr>
            <w:tcW w:type="dxa" w:w="2880"/>
            <w:shd w:val="clear" w:color="auto" w:fill="F3F6F7"/>
          </w:tcPr>
          <w:p>
            <w:pPr>
              <w:spacing w:after="40" w:before="40"/>
            </w:pPr>
            <w:r/>
            <w:r>
              <w:rPr>
                <w:rFonts w:ascii="Open Sans" w:hAnsi="Open Sans" w:cs="Open Sans" w:eastAsia="Open Sans"/>
                <w:b/>
                <w:i w:val="0"/>
                <w:color w:val="262626"/>
                <w:sz w:val="19"/>
              </w:rPr>
              <w:t>MSA reference</w:t>
            </w:r>
          </w:p>
        </w:tc>
        <w:tc>
          <w:tcPr>
            <w:tcW w:type="dxa" w:w="6480"/>
          </w:tcPr>
          <w:p>
            <w:pPr>
              <w:spacing w:after="40" w:before="40"/>
            </w:pPr>
            <w:r/>
            <w:r>
              <w:rPr>
                <w:rFonts w:ascii="Open Sans" w:hAnsi="Open Sans" w:cs="Open Sans" w:eastAsia="Open Sans"/>
                <w:b/>
                <w:i w:val="0"/>
                <w:color w:val="B87333"/>
                <w:sz w:val="19"/>
              </w:rPr>
              <w:t>[MSA-YYYY-NN dated 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SOW Effective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Start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Target Completion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End Date or Term</w:t>
            </w:r>
          </w:p>
        </w:tc>
        <w:tc>
          <w:tcPr>
            <w:tcW w:type="dxa" w:w="6480"/>
          </w:tcPr>
          <w:p>
            <w:pPr>
              <w:spacing w:after="40" w:before="40"/>
            </w:pPr>
            <w:r/>
            <w:r>
              <w:rPr>
                <w:rFonts w:ascii="Open Sans" w:hAnsi="Open Sans" w:cs="Open Sans" w:eastAsia="Open Sans"/>
                <w:b/>
                <w:i w:val="0"/>
                <w:color w:val="B87333"/>
                <w:sz w:val="19"/>
              </w:rPr>
              <w:t>[Fixed end date, or month to month after an initial period, with the notice period]</w:t>
            </w:r>
          </w:p>
        </w:tc>
      </w:tr>
      <w:tr>
        <w:tc>
          <w:tcPr>
            <w:tcW w:type="dxa" w:w="2880"/>
            <w:shd w:val="clear" w:color="auto" w:fill="F3F6F7"/>
          </w:tcPr>
          <w:p>
            <w:pPr>
              <w:spacing w:after="40" w:before="40"/>
            </w:pPr>
            <w:r/>
            <w:r>
              <w:rPr>
                <w:rFonts w:ascii="Open Sans" w:hAnsi="Open Sans" w:cs="Open Sans" w:eastAsia="Open Sans"/>
                <w:b/>
                <w:i w:val="0"/>
                <w:color w:val="262626"/>
                <w:sz w:val="19"/>
              </w:rPr>
              <w:t>Total value</w:t>
            </w:r>
          </w:p>
        </w:tc>
        <w:tc>
          <w:tcPr>
            <w:tcW w:type="dxa" w:w="6480"/>
          </w:tcPr>
          <w:p>
            <w:pPr>
              <w:spacing w:after="40" w:before="40"/>
            </w:pPr>
            <w:r/>
            <w:r>
              <w:rPr>
                <w:rFonts w:ascii="Open Sans" w:hAnsi="Open Sans" w:cs="Open Sans" w:eastAsia="Open Sans"/>
                <w:b/>
                <w:i w:val="0"/>
                <w:color w:val="B87333"/>
                <w:sz w:val="19"/>
              </w:rPr>
              <w:t>[Fixed fees plus estimated hourly fees, excluding pass-through costs]</w:t>
            </w:r>
          </w:p>
        </w:tc>
      </w:tr>
    </w:tbl>
    <w:p>
      <w:pPr>
        <w:spacing w:after="40"/>
      </w:pPr>
    </w:p>
    <w:p>
      <w:pPr>
        <w:pStyle w:val="Heading2"/>
      </w:pPr>
      <w:r>
        <w:t>1. Objective</w:t>
      </w:r>
    </w:p>
    <w:p>
      <w:r>
        <w:rPr>
          <w:rFonts w:ascii="Open Sans" w:hAnsi="Open Sans" w:cs="Open Sans" w:eastAsia="Open Sans"/>
          <w:b/>
          <w:i w:val="0"/>
          <w:color w:val="B87333"/>
          <w:sz w:val="21"/>
        </w:rPr>
        <w:t>[One paragraph. What Client wants to be true when this SOW is complete, and why.]</w:t>
      </w:r>
    </w:p>
    <w:p>
      <w:pPr>
        <w:pStyle w:val="Heading2"/>
      </w:pPr>
      <w:r>
        <w:t>2. Scope of Services</w:t>
      </w:r>
    </w:p>
    <w:p>
      <w:pPr>
        <w:pStyle w:val="ListBullet"/>
        <w:spacing w:after="60"/>
        <w:ind w:left="1152" w:hanging="360"/>
      </w:pPr>
      <w:r>
        <w:rPr>
          <w:rFonts w:ascii="Open Sans" w:hAnsi="Open Sans" w:cs="Open Sans" w:eastAsia="Open Sans"/>
          <w:b/>
          <w:i w:val="0"/>
          <w:color w:val="B87333"/>
          <w:sz w:val="21"/>
        </w:rPr>
        <w:t>[In-scope item]</w:t>
      </w:r>
    </w:p>
    <w:p>
      <w:pPr>
        <w:pStyle w:val="ListBullet"/>
        <w:spacing w:after="60"/>
        <w:ind w:left="1152" w:hanging="360"/>
      </w:pPr>
      <w:r>
        <w:rPr>
          <w:rFonts w:ascii="Open Sans" w:hAnsi="Open Sans" w:cs="Open Sans" w:eastAsia="Open Sans"/>
          <w:b/>
          <w:i w:val="0"/>
          <w:color w:val="B87333"/>
          <w:sz w:val="21"/>
        </w:rPr>
        <w:t>[In-scope item]</w:t>
      </w:r>
    </w:p>
    <w:p>
      <w:pPr>
        <w:pStyle w:val="ListBullet"/>
        <w:spacing w:after="60"/>
        <w:ind w:left="1152" w:hanging="360"/>
      </w:pPr>
      <w:r>
        <w:rPr>
          <w:rFonts w:ascii="Open Sans" w:hAnsi="Open Sans" w:cs="Open Sans" w:eastAsia="Open Sans"/>
          <w:b/>
          <w:i w:val="0"/>
          <w:color w:val="B87333"/>
          <w:sz w:val="21"/>
        </w:rPr>
        <w:t>[In-scope item]</w:t>
      </w:r>
    </w:p>
    <w:p>
      <w:pPr>
        <w:pStyle w:val="Heading2"/>
      </w:pPr>
      <w:r>
        <w:t>3. Out of Scope</w:t>
      </w:r>
    </w:p>
    <w:p>
      <w:pPr>
        <w:pStyle w:val="ListBullet"/>
        <w:spacing w:after="60"/>
        <w:ind w:left="1152" w:hanging="360"/>
      </w:pPr>
      <w:r>
        <w:rPr>
          <w:rFonts w:ascii="Open Sans" w:hAnsi="Open Sans" w:cs="Open Sans" w:eastAsia="Open Sans"/>
          <w:b/>
          <w:i w:val="0"/>
          <w:color w:val="B87333"/>
          <w:sz w:val="21"/>
        </w:rPr>
        <w:t>[Item that is excluded and would need a Change Order]</w:t>
      </w:r>
    </w:p>
    <w:p>
      <w:pPr>
        <w:pStyle w:val="ListBullet"/>
        <w:spacing w:after="60"/>
        <w:ind w:left="1152" w:hanging="360"/>
      </w:pPr>
      <w:r>
        <w:rPr>
          <w:rFonts w:ascii="Open Sans" w:hAnsi="Open Sans" w:cs="Open Sans" w:eastAsia="Open Sans"/>
          <w:b/>
          <w:i w:val="0"/>
          <w:color w:val="B87333"/>
          <w:sz w:val="21"/>
        </w:rPr>
        <w:t>[Item that is excluded]</w:t>
      </w:r>
    </w:p>
    <w:p>
      <w:pPr>
        <w:pStyle w:val="Heading2"/>
      </w:pPr>
      <w:r>
        <w:t>4. Deliverables and Acceptance Criteria</w:t>
      </w:r>
    </w:p>
    <w:p>
      <w:pPr>
        <w:ind w:left="216"/>
        <w:pBdr>
          <w:bottom w:val="single" w:sz="4" w:space="4" w:color="D9E2E6"/>
        </w:pBdr>
      </w:pPr>
      <w:r>
        <w:rPr>
          <w:rFonts w:ascii="Open Sans" w:hAnsi="Open Sans" w:cs="Open Sans" w:eastAsia="Open Sans"/>
          <w:b w:val="0"/>
          <w:i/>
          <w:color w:val="666666"/>
          <w:sz w:val="19"/>
        </w:rPr>
        <w:t>Write each acceptance criterion as a test a reasonable person can run and pass or fail. Acceptance of the last Deliverable is Project Completion under Section 10.2 of the Agreement.</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720"/>
            <w:shd w:val="clear" w:color="auto" w:fill="4A90A4"/>
          </w:tcPr>
          <w:p>
            <w:pPr>
              <w:spacing w:after="40" w:before="40"/>
            </w:pPr>
            <w:r/>
            <w:r>
              <w:rPr>
                <w:rFonts w:ascii="Open Sans" w:hAnsi="Open Sans" w:cs="Open Sans" w:eastAsia="Open Sans"/>
                <w:b/>
                <w:i w:val="0"/>
                <w:color w:val="FFFFFF"/>
                <w:sz w:val="18"/>
              </w:rPr>
              <w:t>No.</w:t>
            </w:r>
          </w:p>
        </w:tc>
        <w:tc>
          <w:tcPr>
            <w:tcW w:type="dxa" w:w="3168"/>
            <w:shd w:val="clear" w:color="auto" w:fill="4A90A4"/>
          </w:tcPr>
          <w:p>
            <w:pPr>
              <w:spacing w:after="40" w:before="40"/>
            </w:pPr>
            <w:r/>
            <w:r>
              <w:rPr>
                <w:rFonts w:ascii="Open Sans" w:hAnsi="Open Sans" w:cs="Open Sans" w:eastAsia="Open Sans"/>
                <w:b/>
                <w:i w:val="0"/>
                <w:color w:val="FFFFFF"/>
                <w:sz w:val="18"/>
              </w:rPr>
              <w:t>Deliverable</w:t>
            </w:r>
          </w:p>
        </w:tc>
        <w:tc>
          <w:tcPr>
            <w:tcW w:type="dxa" w:w="4032"/>
            <w:shd w:val="clear" w:color="auto" w:fill="4A90A4"/>
          </w:tcPr>
          <w:p>
            <w:pPr>
              <w:spacing w:after="40" w:before="40"/>
            </w:pPr>
            <w:r/>
            <w:r>
              <w:rPr>
                <w:rFonts w:ascii="Open Sans" w:hAnsi="Open Sans" w:cs="Open Sans" w:eastAsia="Open Sans"/>
                <w:b/>
                <w:i w:val="0"/>
                <w:color w:val="FFFFFF"/>
                <w:sz w:val="18"/>
              </w:rPr>
              <w:t>Acceptance criteria</w:t>
            </w:r>
          </w:p>
        </w:tc>
        <w:tc>
          <w:tcPr>
            <w:tcW w:type="dxa" w:w="1440"/>
            <w:shd w:val="clear" w:color="auto" w:fill="4A90A4"/>
          </w:tcPr>
          <w:p>
            <w:pPr>
              <w:spacing w:after="40" w:before="40"/>
            </w:pPr>
            <w:r/>
            <w:r>
              <w:rPr>
                <w:rFonts w:ascii="Open Sans" w:hAnsi="Open Sans" w:cs="Open Sans" w:eastAsia="Open Sans"/>
                <w:b/>
                <w:i w:val="0"/>
                <w:color w:val="FFFFFF"/>
                <w:sz w:val="18"/>
              </w:rPr>
              <w:t>Target date</w:t>
            </w:r>
          </w:p>
        </w:tc>
      </w:tr>
      <w:tr>
        <w:tc>
          <w:tcPr>
            <w:tcW w:type="dxa" w:w="720"/>
          </w:tcPr>
          <w:p>
            <w:pPr>
              <w:spacing w:after="40" w:before="40"/>
            </w:pPr>
            <w:r/>
          </w:p>
        </w:tc>
        <w:tc>
          <w:tcPr>
            <w:tcW w:type="dxa" w:w="3168"/>
          </w:tcPr>
          <w:p>
            <w:pPr>
              <w:spacing w:after="40" w:before="40"/>
            </w:pPr>
            <w:r/>
          </w:p>
        </w:tc>
        <w:tc>
          <w:tcPr>
            <w:tcW w:type="dxa" w:w="4032"/>
          </w:tcPr>
          <w:p>
            <w:pPr>
              <w:spacing w:after="40" w:before="40"/>
            </w:pPr>
            <w:r/>
          </w:p>
        </w:tc>
        <w:tc>
          <w:tcPr>
            <w:tcW w:type="dxa" w:w="1440"/>
          </w:tcPr>
          <w:p>
            <w:pPr>
              <w:spacing w:after="40" w:before="40"/>
            </w:pPr>
            <w:r/>
          </w:p>
        </w:tc>
      </w:tr>
      <w:tr>
        <w:tc>
          <w:tcPr>
            <w:tcW w:type="dxa" w:w="720"/>
          </w:tcPr>
          <w:p>
            <w:pPr>
              <w:spacing w:after="40" w:before="40"/>
            </w:pPr>
            <w:r/>
          </w:p>
        </w:tc>
        <w:tc>
          <w:tcPr>
            <w:tcW w:type="dxa" w:w="3168"/>
          </w:tcPr>
          <w:p>
            <w:pPr>
              <w:spacing w:after="40" w:before="40"/>
            </w:pPr>
            <w:r/>
          </w:p>
        </w:tc>
        <w:tc>
          <w:tcPr>
            <w:tcW w:type="dxa" w:w="4032"/>
          </w:tcPr>
          <w:p>
            <w:pPr>
              <w:spacing w:after="40" w:before="40"/>
            </w:pPr>
            <w:r/>
          </w:p>
        </w:tc>
        <w:tc>
          <w:tcPr>
            <w:tcW w:type="dxa" w:w="1440"/>
          </w:tcPr>
          <w:p>
            <w:pPr>
              <w:spacing w:after="40" w:before="40"/>
            </w:pPr>
            <w:r/>
          </w:p>
        </w:tc>
      </w:tr>
      <w:tr>
        <w:tc>
          <w:tcPr>
            <w:tcW w:type="dxa" w:w="720"/>
          </w:tcPr>
          <w:p>
            <w:pPr>
              <w:spacing w:after="40" w:before="40"/>
            </w:pPr>
            <w:r/>
          </w:p>
        </w:tc>
        <w:tc>
          <w:tcPr>
            <w:tcW w:type="dxa" w:w="3168"/>
          </w:tcPr>
          <w:p>
            <w:pPr>
              <w:spacing w:after="40" w:before="40"/>
            </w:pPr>
            <w:r/>
          </w:p>
        </w:tc>
        <w:tc>
          <w:tcPr>
            <w:tcW w:type="dxa" w:w="4032"/>
          </w:tcPr>
          <w:p>
            <w:pPr>
              <w:spacing w:after="40" w:before="40"/>
            </w:pPr>
            <w:r/>
          </w:p>
        </w:tc>
        <w:tc>
          <w:tcPr>
            <w:tcW w:type="dxa" w:w="1440"/>
          </w:tcPr>
          <w:p>
            <w:pPr>
              <w:spacing w:after="40" w:before="40"/>
            </w:pPr>
            <w:r/>
          </w:p>
        </w:tc>
      </w:tr>
    </w:tbl>
    <w:p>
      <w:pPr>
        <w:spacing w:after="40"/>
      </w:pPr>
    </w:p>
    <w:p>
      <w:pPr>
        <w:pStyle w:val="Heading2"/>
      </w:pPr>
      <w:r>
        <w:t>5. Fees and Payment Schedule</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160"/>
            <w:shd w:val="clear" w:color="auto" w:fill="4A90A4"/>
          </w:tcPr>
          <w:p>
            <w:pPr>
              <w:spacing w:after="40" w:before="40"/>
            </w:pPr>
            <w:r/>
            <w:r>
              <w:rPr>
                <w:rFonts w:ascii="Open Sans" w:hAnsi="Open Sans" w:cs="Open Sans" w:eastAsia="Open Sans"/>
                <w:b/>
                <w:i w:val="0"/>
                <w:color w:val="FFFFFF"/>
                <w:sz w:val="18"/>
              </w:rPr>
              <w:t>Milestone</w:t>
            </w:r>
          </w:p>
        </w:tc>
        <w:tc>
          <w:tcPr>
            <w:tcW w:type="dxa" w:w="3312"/>
            <w:shd w:val="clear" w:color="auto" w:fill="4A90A4"/>
          </w:tcPr>
          <w:p>
            <w:pPr>
              <w:spacing w:after="40" w:before="40"/>
            </w:pPr>
            <w:r/>
            <w:r>
              <w:rPr>
                <w:rFonts w:ascii="Open Sans" w:hAnsi="Open Sans" w:cs="Open Sans" w:eastAsia="Open Sans"/>
                <w:b/>
                <w:i w:val="0"/>
                <w:color w:val="FFFFFF"/>
                <w:sz w:val="18"/>
              </w:rPr>
              <w:t>Trigger</w:t>
            </w:r>
          </w:p>
        </w:tc>
        <w:tc>
          <w:tcPr>
            <w:tcW w:type="dxa" w:w="2016"/>
            <w:shd w:val="clear" w:color="auto" w:fill="4A90A4"/>
          </w:tcPr>
          <w:p>
            <w:pPr>
              <w:spacing w:after="40" w:before="40"/>
            </w:pPr>
            <w:r/>
            <w:r>
              <w:rPr>
                <w:rFonts w:ascii="Open Sans" w:hAnsi="Open Sans" w:cs="Open Sans" w:eastAsia="Open Sans"/>
                <w:b/>
                <w:i w:val="0"/>
                <w:color w:val="FFFFFF"/>
                <w:sz w:val="18"/>
              </w:rPr>
              <w:t>Amount (USD)</w:t>
            </w:r>
          </w:p>
        </w:tc>
        <w:tc>
          <w:tcPr>
            <w:tcW w:type="dxa" w:w="1872"/>
            <w:shd w:val="clear" w:color="auto" w:fill="4A90A4"/>
          </w:tcPr>
          <w:p>
            <w:pPr>
              <w:spacing w:after="40" w:before="40"/>
            </w:pPr>
            <w:r/>
            <w:r>
              <w:rPr>
                <w:rFonts w:ascii="Open Sans" w:hAnsi="Open Sans" w:cs="Open Sans" w:eastAsia="Open Sans"/>
                <w:b/>
                <w:i w:val="0"/>
                <w:color w:val="FFFFFF"/>
                <w:sz w:val="18"/>
              </w:rPr>
              <w:t>Due</w:t>
            </w:r>
          </w:p>
        </w:tc>
      </w:tr>
      <w:tr>
        <w:tc>
          <w:tcPr>
            <w:tcW w:type="dxa" w:w="2160"/>
          </w:tcPr>
          <w:p>
            <w:pPr>
              <w:spacing w:after="40" w:before="40"/>
            </w:pPr>
            <w:r/>
            <w:r>
              <w:rPr>
                <w:rFonts w:ascii="Open Sans" w:hAnsi="Open Sans" w:cs="Open Sans" w:eastAsia="Open Sans"/>
                <w:b w:val="0"/>
                <w:i w:val="0"/>
                <w:color w:val="262626"/>
                <w:sz w:val="18"/>
              </w:rPr>
              <w:t>Deposit</w:t>
            </w:r>
          </w:p>
        </w:tc>
        <w:tc>
          <w:tcPr>
            <w:tcW w:type="dxa" w:w="3312"/>
          </w:tcPr>
          <w:p>
            <w:pPr>
              <w:spacing w:after="40" w:before="40"/>
            </w:pPr>
            <w:r/>
            <w:r>
              <w:rPr>
                <w:rFonts w:ascii="Open Sans" w:hAnsi="Open Sans" w:cs="Open Sans" w:eastAsia="Open Sans"/>
                <w:b w:val="0"/>
                <w:i w:val="0"/>
                <w:color w:val="262626"/>
                <w:sz w:val="18"/>
              </w:rPr>
              <w:t>Signature of this SOW</w:t>
            </w:r>
          </w:p>
        </w:tc>
        <w:tc>
          <w:tcPr>
            <w:tcW w:type="dxa" w:w="2016"/>
          </w:tcPr>
          <w:p>
            <w:pPr>
              <w:spacing w:after="40" w:before="40"/>
            </w:pPr>
            <w:r/>
            <w:r>
              <w:rPr>
                <w:rFonts w:ascii="Open Sans" w:hAnsi="Open Sans" w:cs="Open Sans" w:eastAsia="Open Sans"/>
                <w:b/>
                <w:i w:val="0"/>
                <w:color w:val="B87333"/>
                <w:sz w:val="18"/>
              </w:rPr>
              <w:t>[50% of fixed fee]</w:t>
            </w:r>
          </w:p>
        </w:tc>
        <w:tc>
          <w:tcPr>
            <w:tcW w:type="dxa" w:w="1872"/>
          </w:tcPr>
          <w:p>
            <w:pPr>
              <w:spacing w:after="40" w:before="40"/>
            </w:pPr>
            <w:r/>
            <w:r>
              <w:rPr>
                <w:rFonts w:ascii="Open Sans" w:hAnsi="Open Sans" w:cs="Open Sans" w:eastAsia="Open Sans"/>
                <w:b w:val="0"/>
                <w:i w:val="0"/>
                <w:color w:val="262626"/>
                <w:sz w:val="18"/>
              </w:rPr>
              <w:t>On signing</w:t>
            </w:r>
          </w:p>
        </w:tc>
      </w:tr>
      <w:tr>
        <w:tc>
          <w:tcPr>
            <w:tcW w:type="dxa" w:w="2160"/>
          </w:tcPr>
          <w:p>
            <w:pPr>
              <w:spacing w:after="40" w:before="40"/>
            </w:pPr>
            <w:r/>
            <w:r>
              <w:rPr>
                <w:rFonts w:ascii="Open Sans" w:hAnsi="Open Sans" w:cs="Open Sans" w:eastAsia="Open Sans"/>
                <w:b/>
                <w:i w:val="0"/>
                <w:color w:val="B87333"/>
                <w:sz w:val="18"/>
              </w:rPr>
              <w:t>[Milestone]</w:t>
            </w:r>
          </w:p>
        </w:tc>
        <w:tc>
          <w:tcPr>
            <w:tcW w:type="dxa" w:w="3312"/>
          </w:tcPr>
          <w:p>
            <w:pPr>
              <w:spacing w:after="40" w:before="40"/>
            </w:pPr>
            <w:r/>
            <w:r>
              <w:rPr>
                <w:rFonts w:ascii="Open Sans" w:hAnsi="Open Sans" w:cs="Open Sans" w:eastAsia="Open Sans"/>
                <w:b/>
                <w:i w:val="0"/>
                <w:color w:val="B87333"/>
                <w:sz w:val="18"/>
              </w:rPr>
              <w:t>[Acceptance of Deliverable N]</w:t>
            </w:r>
          </w:p>
        </w:tc>
        <w:tc>
          <w:tcPr>
            <w:tcW w:type="dxa" w:w="2016"/>
          </w:tcPr>
          <w:p>
            <w:pPr>
              <w:spacing w:after="40" w:before="40"/>
            </w:pPr>
            <w:r/>
            <w:r>
              <w:rPr>
                <w:rFonts w:ascii="Open Sans" w:hAnsi="Open Sans" w:cs="Open Sans" w:eastAsia="Open Sans"/>
                <w:b/>
                <w:i w:val="0"/>
                <w:color w:val="B87333"/>
                <w:sz w:val="18"/>
              </w:rPr>
              <w:t>[Amount]</w:t>
            </w:r>
          </w:p>
        </w:tc>
        <w:tc>
          <w:tcPr>
            <w:tcW w:type="dxa" w:w="1872"/>
          </w:tcPr>
          <w:p>
            <w:pPr>
              <w:spacing w:after="40" w:before="40"/>
            </w:pPr>
            <w:r/>
            <w:r>
              <w:rPr>
                <w:rFonts w:ascii="Open Sans" w:hAnsi="Open Sans" w:cs="Open Sans" w:eastAsia="Open Sans"/>
                <w:b/>
                <w:i w:val="0"/>
                <w:color w:val="B87333"/>
                <w:sz w:val="18"/>
              </w:rPr>
              <w:t>[Net 14 from invoice]</w:t>
            </w:r>
          </w:p>
        </w:tc>
      </w:tr>
      <w:tr>
        <w:tc>
          <w:tcPr>
            <w:tcW w:type="dxa" w:w="2160"/>
          </w:tcPr>
          <w:p>
            <w:pPr>
              <w:spacing w:after="40" w:before="40"/>
            </w:pPr>
            <w:r/>
            <w:r>
              <w:rPr>
                <w:rFonts w:ascii="Open Sans" w:hAnsi="Open Sans" w:cs="Open Sans" w:eastAsia="Open Sans"/>
                <w:b w:val="0"/>
                <w:i w:val="0"/>
                <w:color w:val="262626"/>
                <w:sz w:val="18"/>
              </w:rPr>
              <w:t>Final</w:t>
            </w:r>
          </w:p>
        </w:tc>
        <w:tc>
          <w:tcPr>
            <w:tcW w:type="dxa" w:w="3312"/>
          </w:tcPr>
          <w:p>
            <w:pPr>
              <w:spacing w:after="40" w:before="40"/>
            </w:pPr>
            <w:r/>
            <w:r>
              <w:rPr>
                <w:rFonts w:ascii="Open Sans" w:hAnsi="Open Sans" w:cs="Open Sans" w:eastAsia="Open Sans"/>
                <w:b w:val="0"/>
                <w:i w:val="0"/>
                <w:color w:val="262626"/>
                <w:sz w:val="18"/>
              </w:rPr>
              <w:t>Project Completion</w:t>
            </w:r>
          </w:p>
        </w:tc>
        <w:tc>
          <w:tcPr>
            <w:tcW w:type="dxa" w:w="2016"/>
          </w:tcPr>
          <w:p>
            <w:pPr>
              <w:spacing w:after="40" w:before="40"/>
            </w:pPr>
            <w:r/>
            <w:r>
              <w:rPr>
                <w:rFonts w:ascii="Open Sans" w:hAnsi="Open Sans" w:cs="Open Sans" w:eastAsia="Open Sans"/>
                <w:b/>
                <w:i w:val="0"/>
                <w:color w:val="B87333"/>
                <w:sz w:val="18"/>
              </w:rPr>
              <w:t>[Balance]</w:t>
            </w:r>
          </w:p>
        </w:tc>
        <w:tc>
          <w:tcPr>
            <w:tcW w:type="dxa" w:w="1872"/>
          </w:tcPr>
          <w:p>
            <w:pPr>
              <w:spacing w:after="40" w:before="40"/>
            </w:pPr>
            <w:r/>
            <w:r>
              <w:rPr>
                <w:rFonts w:ascii="Open Sans" w:hAnsi="Open Sans" w:cs="Open Sans" w:eastAsia="Open Sans"/>
                <w:b w:val="0"/>
                <w:i w:val="0"/>
                <w:color w:val="262626"/>
                <w:sz w:val="18"/>
              </w:rPr>
              <w:t>Net 14 from invoice</w:t>
            </w:r>
          </w:p>
        </w:tc>
      </w:tr>
    </w:tbl>
    <w:p>
      <w:pPr>
        <w:spacing w:after="40"/>
      </w:pPr>
    </w:p>
    <w:p>
      <w:pPr>
        <w:pStyle w:val="Heading2"/>
      </w:pPr>
      <w:r>
        <w:t>6. Rate Schedule</w:t>
      </w:r>
    </w:p>
    <w:p>
      <w:pPr>
        <w:ind w:left="216"/>
        <w:pBdr>
          <w:bottom w:val="single" w:sz="4" w:space="4" w:color="D9E2E6"/>
        </w:pBdr>
      </w:pPr>
      <w:r>
        <w:rPr>
          <w:rFonts w:ascii="Open Sans" w:hAnsi="Open Sans" w:cs="Open Sans" w:eastAsia="Open Sans"/>
          <w:b w:val="0"/>
          <w:i/>
          <w:color w:val="666666"/>
          <w:sz w:val="19"/>
        </w:rPr>
        <w:t>Applies to hourly work, support after the warranty period, and Change Orders unless a Change Order states a fixed price.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trPr>
        <w:tc>
          <w:tcPr>
            <w:tcW w:type="dxa" w:w="4320"/>
            <w:shd w:val="clear" w:color="auto" w:fill="4A90A4"/>
          </w:tcPr>
          <w:p>
            <w:pPr>
              <w:spacing w:after="40" w:before="40"/>
            </w:pPr>
            <w:r/>
            <w:r>
              <w:rPr>
                <w:rFonts w:ascii="Open Sans" w:hAnsi="Open Sans" w:cs="Open Sans" w:eastAsia="Open Sans"/>
                <w:b/>
                <w:i w:val="0"/>
                <w:color w:val="FFFFFF"/>
                <w:sz w:val="18"/>
              </w:rPr>
              <w:t>Service</w:t>
            </w:r>
          </w:p>
        </w:tc>
        <w:tc>
          <w:tcPr>
            <w:tcW w:type="dxa" w:w="2160"/>
            <w:shd w:val="clear" w:color="auto" w:fill="4A90A4"/>
          </w:tcPr>
          <w:p>
            <w:pPr>
              <w:spacing w:after="40" w:before="40"/>
            </w:pPr>
            <w:r/>
            <w:r>
              <w:rPr>
                <w:rFonts w:ascii="Open Sans" w:hAnsi="Open Sans" w:cs="Open Sans" w:eastAsia="Open Sans"/>
                <w:b/>
                <w:i w:val="0"/>
                <w:color w:val="FFFFFF"/>
                <w:sz w:val="18"/>
              </w:rPr>
              <w:t>Rate (USD)</w:t>
            </w:r>
          </w:p>
        </w:tc>
        <w:tc>
          <w:tcPr>
            <w:tcW w:type="dxa" w:w="2880"/>
            <w:shd w:val="clear" w:color="auto" w:fill="4A90A4"/>
          </w:tcPr>
          <w:p>
            <w:pPr>
              <w:spacing w:after="40" w:before="40"/>
            </w:pPr>
            <w:r/>
            <w:r>
              <w:rPr>
                <w:rFonts w:ascii="Open Sans" w:hAnsi="Open Sans" w:cs="Open Sans" w:eastAsia="Open Sans"/>
                <w:b/>
                <w:i w:val="0"/>
                <w:color w:val="FFFFFF"/>
                <w:sz w:val="18"/>
              </w:rPr>
              <w:t>Unit</w:t>
            </w:r>
          </w:p>
        </w:tc>
      </w:tr>
      <w:tr>
        <w:tc>
          <w:tcPr>
            <w:tcW w:type="dxa" w:w="4320"/>
          </w:tcPr>
          <w:p>
            <w:pPr>
              <w:spacing w:after="40" w:before="40"/>
            </w:pPr>
            <w:r/>
            <w:r>
              <w:rPr>
                <w:rFonts w:ascii="Open Sans" w:hAnsi="Open Sans" w:cs="Open Sans" w:eastAsia="Open Sans"/>
                <w:b/>
                <w:i w:val="0"/>
                <w:color w:val="B87333"/>
                <w:sz w:val="18"/>
              </w:rPr>
              <w:t>[Development and automation]</w:t>
            </w:r>
          </w:p>
        </w:tc>
        <w:tc>
          <w:tcPr>
            <w:tcW w:type="dxa" w:w="2160"/>
          </w:tcPr>
          <w:p>
            <w:pPr>
              <w:spacing w:after="40" w:before="40"/>
            </w:pPr>
            <w:r/>
            <w:r>
              <w:rPr>
                <w:rFonts w:ascii="Open Sans" w:hAnsi="Open Sans" w:cs="Open Sans" w:eastAsia="Open Sans"/>
                <w:b/>
                <w:i w:val="0"/>
                <w:color w:val="B87333"/>
                <w:sz w:val="18"/>
              </w:rPr>
              <w:t>[Rate]</w:t>
            </w:r>
          </w:p>
        </w:tc>
        <w:tc>
          <w:tcPr>
            <w:tcW w:type="dxa" w:w="2880"/>
          </w:tcPr>
          <w:p>
            <w:pPr>
              <w:spacing w:after="40" w:before="40"/>
            </w:pPr>
            <w:r/>
            <w:r>
              <w:rPr>
                <w:rFonts w:ascii="Open Sans" w:hAnsi="Open Sans" w:cs="Open Sans" w:eastAsia="Open Sans"/>
                <w:b w:val="0"/>
                <w:i w:val="0"/>
                <w:color w:val="262626"/>
                <w:sz w:val="18"/>
              </w:rPr>
              <w:t>Hour, 15-minute increments</w:t>
            </w:r>
          </w:p>
        </w:tc>
      </w:tr>
      <w:tr>
        <w:tc>
          <w:tcPr>
            <w:tcW w:type="dxa" w:w="4320"/>
          </w:tcPr>
          <w:p>
            <w:pPr>
              <w:spacing w:after="40" w:before="40"/>
            </w:pPr>
            <w:r/>
            <w:r>
              <w:rPr>
                <w:rFonts w:ascii="Open Sans" w:hAnsi="Open Sans" w:cs="Open Sans" w:eastAsia="Open Sans"/>
                <w:b/>
                <w:i w:val="0"/>
                <w:color w:val="B87333"/>
                <w:sz w:val="18"/>
              </w:rPr>
              <w:t>[Consulting and training]</w:t>
            </w:r>
          </w:p>
        </w:tc>
        <w:tc>
          <w:tcPr>
            <w:tcW w:type="dxa" w:w="2160"/>
          </w:tcPr>
          <w:p>
            <w:pPr>
              <w:spacing w:after="40" w:before="40"/>
            </w:pPr>
            <w:r/>
            <w:r>
              <w:rPr>
                <w:rFonts w:ascii="Open Sans" w:hAnsi="Open Sans" w:cs="Open Sans" w:eastAsia="Open Sans"/>
                <w:b/>
                <w:i w:val="0"/>
                <w:color w:val="B87333"/>
                <w:sz w:val="18"/>
              </w:rPr>
              <w:t>[Rate]</w:t>
            </w:r>
          </w:p>
        </w:tc>
        <w:tc>
          <w:tcPr>
            <w:tcW w:type="dxa" w:w="2880"/>
          </w:tcPr>
          <w:p>
            <w:pPr>
              <w:spacing w:after="40" w:before="40"/>
            </w:pPr>
            <w:r/>
            <w:r>
              <w:rPr>
                <w:rFonts w:ascii="Open Sans" w:hAnsi="Open Sans" w:cs="Open Sans" w:eastAsia="Open Sans"/>
                <w:b w:val="0"/>
                <w:i w:val="0"/>
                <w:color w:val="262626"/>
                <w:sz w:val="18"/>
              </w:rPr>
              <w:t>Hour, 15-minute increments</w:t>
            </w:r>
          </w:p>
        </w:tc>
      </w:tr>
      <w:tr>
        <w:tc>
          <w:tcPr>
            <w:tcW w:type="dxa" w:w="4320"/>
          </w:tcPr>
          <w:p>
            <w:pPr>
              <w:spacing w:after="40" w:before="40"/>
            </w:pPr>
            <w:r/>
            <w:r>
              <w:rPr>
                <w:rFonts w:ascii="Open Sans" w:hAnsi="Open Sans" w:cs="Open Sans" w:eastAsia="Open Sans"/>
                <w:b/>
                <w:i w:val="0"/>
                <w:color w:val="B87333"/>
                <w:sz w:val="18"/>
              </w:rPr>
              <w:t>[Support and maintenance retainer]</w:t>
            </w:r>
          </w:p>
        </w:tc>
        <w:tc>
          <w:tcPr>
            <w:tcW w:type="dxa" w:w="2160"/>
          </w:tcPr>
          <w:p>
            <w:pPr>
              <w:spacing w:after="40" w:before="40"/>
            </w:pPr>
            <w:r/>
            <w:r>
              <w:rPr>
                <w:rFonts w:ascii="Open Sans" w:hAnsi="Open Sans" w:cs="Open Sans" w:eastAsia="Open Sans"/>
                <w:b/>
                <w:i w:val="0"/>
                <w:color w:val="B87333"/>
                <w:sz w:val="18"/>
              </w:rPr>
              <w:t>[Monthly fee]</w:t>
            </w:r>
          </w:p>
        </w:tc>
        <w:tc>
          <w:tcPr>
            <w:tcW w:type="dxa" w:w="2880"/>
          </w:tcPr>
          <w:p>
            <w:pPr>
              <w:spacing w:after="40" w:before="40"/>
            </w:pPr>
            <w:r/>
            <w:r>
              <w:rPr>
                <w:rFonts w:ascii="Open Sans" w:hAnsi="Open Sans" w:cs="Open Sans" w:eastAsia="Open Sans"/>
                <w:b w:val="0"/>
                <w:i w:val="0"/>
                <w:color w:val="262626"/>
                <w:sz w:val="18"/>
              </w:rPr>
              <w:t xml:space="preserve">Month, includes </w:t>
            </w:r>
            <w:r>
              <w:rPr>
                <w:rFonts w:ascii="Open Sans" w:hAnsi="Open Sans" w:cs="Open Sans" w:eastAsia="Open Sans"/>
                <w:b/>
                <w:i w:val="0"/>
                <w:color w:val="B87333"/>
                <w:sz w:val="18"/>
              </w:rPr>
              <w:t>[N]</w:t>
            </w:r>
            <w:r>
              <w:rPr>
                <w:rFonts w:ascii="Open Sans" w:hAnsi="Open Sans" w:cs="Open Sans" w:eastAsia="Open Sans"/>
                <w:b w:val="0"/>
                <w:i w:val="0"/>
                <w:color w:val="262626"/>
                <w:sz w:val="18"/>
              </w:rPr>
              <w:t xml:space="preserve"> hours</w:t>
            </w:r>
          </w:p>
        </w:tc>
      </w:tr>
    </w:tbl>
    <w:p>
      <w:pPr>
        <w:spacing w:after="40"/>
      </w:pPr>
    </w:p>
    <w:p>
      <w:pPr>
        <w:pStyle w:val="Heading2"/>
      </w:pPr>
      <w:r>
        <w:t>7. Third-Party Costs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880"/>
            <w:shd w:val="clear" w:color="auto" w:fill="4A90A4"/>
          </w:tcPr>
          <w:p>
            <w:pPr>
              <w:spacing w:after="40" w:before="40"/>
            </w:pPr>
            <w:r/>
            <w:r>
              <w:rPr>
                <w:rFonts w:ascii="Open Sans" w:hAnsi="Open Sans" w:cs="Open Sans" w:eastAsia="Open Sans"/>
                <w:b/>
                <w:i w:val="0"/>
                <w:color w:val="FFFFFF"/>
                <w:sz w:val="18"/>
              </w:rPr>
              <w:t>Item</w:t>
            </w:r>
          </w:p>
        </w:tc>
        <w:tc>
          <w:tcPr>
            <w:tcW w:type="dxa" w:w="2592"/>
            <w:shd w:val="clear" w:color="auto" w:fill="4A90A4"/>
          </w:tcPr>
          <w:p>
            <w:pPr>
              <w:spacing w:after="40" w:before="40"/>
            </w:pPr>
            <w:r/>
            <w:r>
              <w:rPr>
                <w:rFonts w:ascii="Open Sans" w:hAnsi="Open Sans" w:cs="Open Sans" w:eastAsia="Open Sans"/>
                <w:b/>
                <w:i w:val="0"/>
                <w:color w:val="FFFFFF"/>
                <w:sz w:val="18"/>
              </w:rPr>
              <w:t>Paid by</w:t>
            </w:r>
          </w:p>
        </w:tc>
        <w:tc>
          <w:tcPr>
            <w:tcW w:type="dxa" w:w="2160"/>
            <w:shd w:val="clear" w:color="auto" w:fill="4A90A4"/>
          </w:tcPr>
          <w:p>
            <w:pPr>
              <w:spacing w:after="40" w:before="40"/>
            </w:pPr>
            <w:r/>
            <w:r>
              <w:rPr>
                <w:rFonts w:ascii="Open Sans" w:hAnsi="Open Sans" w:cs="Open Sans" w:eastAsia="Open Sans"/>
                <w:b/>
                <w:i w:val="0"/>
                <w:color w:val="FFFFFF"/>
                <w:sz w:val="18"/>
              </w:rPr>
              <w:t>Estimated cost (USD)</w:t>
            </w:r>
          </w:p>
        </w:tc>
        <w:tc>
          <w:tcPr>
            <w:tcW w:type="dxa" w:w="1728"/>
            <w:shd w:val="clear" w:color="auto" w:fill="4A90A4"/>
          </w:tcPr>
          <w:p>
            <w:pPr>
              <w:spacing w:after="40" w:before="40"/>
            </w:pPr>
            <w:r/>
            <w:r>
              <w:rPr>
                <w:rFonts w:ascii="Open Sans" w:hAnsi="Open Sans" w:cs="Open Sans" w:eastAsia="Open Sans"/>
                <w:b/>
                <w:i w:val="0"/>
                <w:color w:val="FFFFFF"/>
                <w:sz w:val="18"/>
              </w:rPr>
              <w:t>Notes</w:t>
            </w:r>
          </w:p>
        </w:tc>
      </w:tr>
      <w:tr>
        <w:tc>
          <w:tcPr>
            <w:tcW w:type="dxa" w:w="2880"/>
          </w:tcPr>
          <w:p>
            <w:pPr>
              <w:spacing w:after="40" w:before="40"/>
            </w:pPr>
            <w:r/>
            <w:r>
              <w:rPr>
                <w:rFonts w:ascii="Open Sans" w:hAnsi="Open Sans" w:cs="Open Sans" w:eastAsia="Open Sans"/>
                <w:b/>
                <w:i w:val="0"/>
                <w:color w:val="B87333"/>
                <w:sz w:val="18"/>
              </w:rPr>
              <w:t>[Hosting]</w:t>
            </w:r>
          </w:p>
        </w:tc>
        <w:tc>
          <w:tcPr>
            <w:tcW w:type="dxa" w:w="2592"/>
          </w:tcPr>
          <w:p>
            <w:pPr>
              <w:spacing w:after="40" w:before="40"/>
            </w:pPr>
            <w:r/>
            <w:r>
              <w:rPr>
                <w:rFonts w:ascii="Open Sans" w:hAnsi="Open Sans" w:cs="Open Sans" w:eastAsia="Open Sans"/>
                <w:b/>
                <w:i w:val="0"/>
                <w:color w:val="B87333"/>
                <w:sz w:val="18"/>
              </w:rPr>
              <w:t>[Client directly]</w:t>
            </w:r>
          </w:p>
        </w:tc>
        <w:tc>
          <w:tcPr>
            <w:tcW w:type="dxa" w:w="2160"/>
          </w:tcPr>
          <w:p>
            <w:pPr>
              <w:spacing w:after="40" w:before="40"/>
            </w:pPr>
            <w:r/>
            <w:r>
              <w:rPr>
                <w:rFonts w:ascii="Open Sans" w:hAnsi="Open Sans" w:cs="Open Sans" w:eastAsia="Open Sans"/>
                <w:b/>
                <w:i w:val="0"/>
                <w:color w:val="B87333"/>
                <w:sz w:val="18"/>
              </w:rPr>
              <w:t>[Amount per month]</w:t>
            </w:r>
          </w:p>
        </w:tc>
        <w:tc>
          <w:tcPr>
            <w:tcW w:type="dxa" w:w="1728"/>
          </w:tcPr>
          <w:p>
            <w:pPr>
              <w:spacing w:after="40" w:before="40"/>
            </w:pPr>
            <w:r/>
          </w:p>
        </w:tc>
      </w:tr>
      <w:tr>
        <w:tc>
          <w:tcPr>
            <w:tcW w:type="dxa" w:w="2880"/>
          </w:tcPr>
          <w:p>
            <w:pPr>
              <w:spacing w:after="40" w:before="40"/>
            </w:pPr>
            <w:r/>
            <w:r>
              <w:rPr>
                <w:rFonts w:ascii="Open Sans" w:hAnsi="Open Sans" w:cs="Open Sans" w:eastAsia="Open Sans"/>
                <w:b/>
                <w:i w:val="0"/>
                <w:color w:val="B87333"/>
                <w:sz w:val="18"/>
              </w:rPr>
              <w:t>[Domain, licenses, API usage]</w:t>
            </w:r>
          </w:p>
        </w:tc>
        <w:tc>
          <w:tcPr>
            <w:tcW w:type="dxa" w:w="2592"/>
          </w:tcPr>
          <w:p>
            <w:pPr>
              <w:spacing w:after="40" w:before="40"/>
            </w:pPr>
            <w:r/>
            <w:r>
              <w:rPr>
                <w:rFonts w:ascii="Open Sans" w:hAnsi="Open Sans" w:cs="Open Sans" w:eastAsia="Open Sans"/>
                <w:b/>
                <w:i w:val="0"/>
                <w:color w:val="B87333"/>
                <w:sz w:val="18"/>
              </w:rPr>
              <w:t>[Client directly, or Provider at cost]</w:t>
            </w:r>
          </w:p>
        </w:tc>
        <w:tc>
          <w:tcPr>
            <w:tcW w:type="dxa" w:w="2160"/>
          </w:tcPr>
          <w:p>
            <w:pPr>
              <w:spacing w:after="40" w:before="40"/>
            </w:pPr>
            <w:r/>
            <w:r>
              <w:rPr>
                <w:rFonts w:ascii="Open Sans" w:hAnsi="Open Sans" w:cs="Open Sans" w:eastAsia="Open Sans"/>
                <w:b/>
                <w:i w:val="0"/>
                <w:color w:val="B87333"/>
                <w:sz w:val="18"/>
              </w:rPr>
              <w:t>[Amount]</w:t>
            </w:r>
          </w:p>
        </w:tc>
        <w:tc>
          <w:tcPr>
            <w:tcW w:type="dxa" w:w="1728"/>
          </w:tcPr>
          <w:p>
            <w:pPr>
              <w:spacing w:after="40" w:before="40"/>
            </w:pPr>
            <w:r/>
          </w:p>
        </w:tc>
      </w:tr>
    </w:tbl>
    <w:p>
      <w:pPr>
        <w:spacing w:after="40"/>
      </w:pPr>
    </w:p>
    <w:p>
      <w:pPr>
        <w:pStyle w:val="Heading2"/>
      </w:pPr>
      <w:r>
        <w:t>8. Client Responsibilities and Dependencies</w:t>
      </w:r>
    </w:p>
    <w:p>
      <w:pPr>
        <w:pStyle w:val="ListBullet"/>
        <w:spacing w:after="60"/>
        <w:ind w:left="1152" w:hanging="360"/>
      </w:pPr>
      <w:r>
        <w:rPr>
          <w:rFonts w:ascii="Open Sans" w:hAnsi="Open Sans" w:cs="Open Sans" w:eastAsia="Open Sans"/>
          <w:b/>
          <w:i w:val="0"/>
          <w:color w:val="B87333"/>
          <w:sz w:val="21"/>
        </w:rPr>
        <w:t>[Access, accounts or credentials Client must provide, and by when]</w:t>
      </w:r>
    </w:p>
    <w:p>
      <w:pPr>
        <w:pStyle w:val="ListBullet"/>
        <w:spacing w:after="60"/>
        <w:ind w:left="1152" w:hanging="360"/>
      </w:pPr>
      <w:r>
        <w:rPr>
          <w:rFonts w:ascii="Open Sans" w:hAnsi="Open Sans" w:cs="Open Sans" w:eastAsia="Open Sans"/>
          <w:b/>
          <w:i w:val="0"/>
          <w:color w:val="B87333"/>
          <w:sz w:val="21"/>
        </w:rPr>
        <w:t>[Content, data or decisions Client must provide, and by when]</w:t>
      </w:r>
    </w:p>
    <w:p>
      <w:pPr>
        <w:pStyle w:val="ListBullet"/>
        <w:spacing w:after="60"/>
        <w:ind w:left="1152" w:hanging="360"/>
      </w:pPr>
      <w:r>
        <w:rPr>
          <w:rFonts w:ascii="Open Sans" w:hAnsi="Open Sans" w:cs="Open Sans" w:eastAsia="Open Sans"/>
          <w:b/>
          <w:i w:val="0"/>
          <w:color w:val="B87333"/>
          <w:sz w:val="21"/>
        </w:rPr>
        <w:t>[Third-party approvals the project depends on]</w:t>
      </w:r>
    </w:p>
    <w:p>
      <w:pPr>
        <w:pStyle w:val="Heading2"/>
      </w:pPr>
      <w:r>
        <w:t>9. Assumptions</w:t>
      </w:r>
    </w:p>
    <w:p>
      <w:pPr>
        <w:pStyle w:val="ListBullet"/>
        <w:spacing w:after="60"/>
        <w:ind w:left="1152" w:hanging="360"/>
      </w:pPr>
      <w:r>
        <w:rPr>
          <w:rFonts w:ascii="Open Sans" w:hAnsi="Open Sans" w:cs="Open Sans" w:eastAsia="Open Sans"/>
          <w:b/>
          <w:i w:val="0"/>
          <w:color w:val="B87333"/>
          <w:sz w:val="21"/>
        </w:rPr>
        <w:t>[Assumption the estimate relies on]</w:t>
      </w:r>
    </w:p>
    <w:p>
      <w:pPr>
        <w:pStyle w:val="ListBullet"/>
        <w:spacing w:after="60"/>
        <w:ind w:left="1152" w:hanging="360"/>
      </w:pPr>
      <w:r>
        <w:rPr>
          <w:rFonts w:ascii="Open Sans" w:hAnsi="Open Sans" w:cs="Open Sans" w:eastAsia="Open Sans"/>
          <w:b/>
          <w:i w:val="0"/>
          <w:color w:val="B87333"/>
          <w:sz w:val="21"/>
        </w:rPr>
        <w:t>[Assumption the estimate relies on]</w:t>
      </w:r>
    </w:p>
    <w:p>
      <w:pPr>
        <w:pStyle w:val="Heading2"/>
      </w:pPr>
      <w:r>
        <w:t>10. Terms That Differ From the Agreement</w:t>
      </w:r>
    </w:p>
    <w:p>
      <w:pPr>
        <w:ind w:left="216"/>
        <w:pBdr>
          <w:bottom w:val="single" w:sz="4" w:space="4" w:color="D9E2E6"/>
        </w:pBdr>
      </w:pPr>
      <w:r>
        <w:rPr>
          <w:rFonts w:ascii="Open Sans" w:hAnsi="Open Sans" w:cs="Open Sans" w:eastAsia="Open Sans"/>
          <w:b w:val="0"/>
          <w:i/>
          <w:color w:val="666666"/>
          <w:sz w:val="19"/>
        </w:rPr>
        <w:t>Name the section of the Agreement and state the change. Leave blank if there is none.</w:t>
      </w:r>
    </w:p>
    <w:tbl>
      <w:tblPr>
        <w:tblStyle w:val="TableGrid"/>
        <w:tblW w:type="auto" w:w="0"/>
        <w:jc w:val="center"/>
        <w:tblLayout w:type="fixed"/>
        <w:tblLook w:firstColumn="1" w:firstRow="1" w:lastColumn="0" w:lastRow="0" w:noHBand="0" w:noVBand="1" w:val="04A0"/>
      </w:tblPr>
      <w:tblGrid>
        <w:gridCol w:w="4680"/>
        <w:gridCol w:w="4680"/>
      </w:tblGrid>
      <w:tr>
        <w:trPr>
          <w:tblHeader/>
        </w:trPr>
        <w:tc>
          <w:tcPr>
            <w:tcW w:type="dxa" w:w="2880"/>
            <w:shd w:val="clear" w:color="auto" w:fill="4A90A4"/>
          </w:tcPr>
          <w:p>
            <w:pPr>
              <w:spacing w:after="40" w:before="40"/>
            </w:pPr>
            <w:r/>
            <w:r>
              <w:rPr>
                <w:rFonts w:ascii="Open Sans" w:hAnsi="Open Sans" w:cs="Open Sans" w:eastAsia="Open Sans"/>
                <w:b/>
                <w:i w:val="0"/>
                <w:color w:val="FFFFFF"/>
                <w:sz w:val="18"/>
              </w:rPr>
              <w:t>Agreement section</w:t>
            </w:r>
          </w:p>
        </w:tc>
        <w:tc>
          <w:tcPr>
            <w:tcW w:type="dxa" w:w="6480"/>
            <w:shd w:val="clear" w:color="auto" w:fill="4A90A4"/>
          </w:tcPr>
          <w:p>
            <w:pPr>
              <w:spacing w:after="40" w:before="40"/>
            </w:pPr>
            <w:r/>
            <w:r>
              <w:rPr>
                <w:rFonts w:ascii="Open Sans" w:hAnsi="Open Sans" w:cs="Open Sans" w:eastAsia="Open Sans"/>
                <w:b/>
                <w:i w:val="0"/>
                <w:color w:val="FFFFFF"/>
                <w:sz w:val="18"/>
              </w:rPr>
              <w:t>Change for this SOW</w:t>
            </w:r>
          </w:p>
        </w:tc>
      </w:tr>
      <w:tr>
        <w:tc>
          <w:tcPr>
            <w:tcW w:type="dxa" w:w="2880"/>
          </w:tcPr>
          <w:p>
            <w:pPr>
              <w:spacing w:after="40" w:before="40"/>
            </w:pPr>
            <w:r/>
          </w:p>
        </w:tc>
        <w:tc>
          <w:tcPr>
            <w:tcW w:type="dxa" w:w="6480"/>
          </w:tcPr>
          <w:p>
            <w:pPr>
              <w:spacing w:after="40" w:before="40"/>
            </w:pPr>
            <w:r/>
          </w:p>
        </w:tc>
      </w:tr>
      <w:tr>
        <w:tc>
          <w:tcPr>
            <w:tcW w:type="dxa" w:w="2880"/>
          </w:tcPr>
          <w:p>
            <w:pPr>
              <w:spacing w:after="40" w:before="40"/>
            </w:pPr>
            <w:r/>
          </w:p>
        </w:tc>
        <w:tc>
          <w:tcPr>
            <w:tcW w:type="dxa" w:w="6480"/>
          </w:tcPr>
          <w:p>
            <w:pPr>
              <w:spacing w:after="40" w:before="40"/>
            </w:pPr>
            <w:r/>
          </w:p>
        </w:tc>
      </w:tr>
    </w:tbl>
    <w:p>
      <w:pPr>
        <w:spacing w:after="40"/>
      </w:pPr>
    </w:p>
    <w:p>
      <w:pPr>
        <w:keepNext/>
        <w:spacing w:before="200"/>
      </w:pPr>
      <w:r>
        <w:rPr>
          <w:rFonts w:ascii="Open Sans" w:hAnsi="Open Sans" w:cs="Open Sans" w:eastAsia="Open Sans"/>
          <w:b/>
          <w:i w:val="0"/>
          <w:color w:val="4A90A4"/>
          <w:sz w:val="22"/>
        </w:rPr>
        <w:t>Signatures</w:t>
      </w:r>
    </w:p>
    <w:p>
      <w:pPr>
        <w:keepNext/>
      </w:pPr>
      <w:r>
        <w:rPr>
          <w:rFonts w:ascii="Open Sans" w:hAnsi="Open Sans" w:cs="Open Sans" w:eastAsia="Open Sans"/>
          <w:b w:val="0"/>
          <w:i w:val="0"/>
          <w:color w:val="262626"/>
          <w:sz w:val="21"/>
        </w:rPr>
        <w:t>Each Party signs below to agree to these terms. An electronic signature has the same effect as an original.</w:t>
      </w:r>
    </w:p>
    <w:tbl>
      <w:tblPr>
        <w:tblStyle w:val="TableGrid"/>
        <w:tblW w:type="auto" w:w="0"/>
        <w:tblLayout w:type="fixed"/>
        <w:tblLook w:firstColumn="1" w:firstRow="1" w:lastColumn="0" w:lastRow="0" w:noHBand="0" w:noVBand="1" w:val="04A0"/>
      </w:tblPr>
      <w:tblGrid>
        <w:gridCol w:w="4680"/>
        <w:gridCol w:w="4680"/>
      </w:tblGrid>
      <w:tr>
        <w:trPr>
          <w:tblHeader/>
          <w:cantSplit/>
        </w:trPr>
        <w:tc>
          <w:tcPr>
            <w:tcW w:type="dxa" w:w="4680"/>
            <w:shd w:val="clear" w:color="auto" w:fill="4A90A4"/>
          </w:tcPr>
          <w:p>
            <w:pPr>
              <w:keepNext/>
              <w:spacing w:after="40" w:before="40"/>
            </w:pPr>
            <w:r/>
            <w:r>
              <w:rPr>
                <w:rFonts w:ascii="Open Sans" w:hAnsi="Open Sans" w:cs="Open Sans" w:eastAsia="Open Sans"/>
                <w:b/>
                <w:i w:val="0"/>
                <w:color w:val="FFFFFF"/>
                <w:sz w:val="20"/>
              </w:rPr>
              <w:t>Provider</w:t>
            </w:r>
          </w:p>
        </w:tc>
        <w:tc>
          <w:tcPr>
            <w:tcW w:type="dxa" w:w="4680"/>
            <w:shd w:val="clear" w:color="auto" w:fill="4A90A4"/>
          </w:tcPr>
          <w:p>
            <w:pPr>
              <w:keepNext/>
              <w:spacing w:after="40" w:before="40"/>
            </w:pPr>
            <w:r/>
            <w:r>
              <w:rPr>
                <w:rFonts w:ascii="Open Sans" w:hAnsi="Open Sans" w:cs="Open Sans" w:eastAsia="Open Sans"/>
                <w:b/>
                <w:i w:val="0"/>
                <w:color w:val="FFFFFF"/>
                <w:sz w:val="20"/>
              </w:rPr>
              <w:t>Client</w:t>
            </w:r>
          </w:p>
        </w:tc>
      </w:tr>
      <w:tr>
        <w:trPr>
          <w:cantSplit/>
        </w:trPr>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val="0"/>
                <w:i w:val="0"/>
                <w:color w:val="262626"/>
                <w:sz w:val="19"/>
              </w:rPr>
              <w:t>Daniel Cooke</w:t>
            </w:r>
          </w:p>
        </w:tc>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i w:val="0"/>
                <w:color w:val="B87333"/>
                <w:sz w:val="19"/>
              </w:rPr>
              <w:t>[Signer name]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val="0"/>
                <w:i w:val="0"/>
                <w:color w:val="262626"/>
                <w:sz w:val="19"/>
              </w:rPr>
              <w:t>Founder</w:t>
            </w:r>
          </w:p>
        </w:tc>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i w:val="0"/>
                <w:color w:val="B87333"/>
                <w:sz w:val="19"/>
              </w:rPr>
              <w:t>[Signer title]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val="0"/>
                <w:i w:val="0"/>
                <w:color w:val="262626"/>
                <w:sz w:val="19"/>
              </w:rPr>
              <w:t>hello@luwahtechnologies.com</w:t>
            </w:r>
          </w:p>
        </w:tc>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i w:val="0"/>
                <w:color w:val="B87333"/>
                <w:sz w:val="19"/>
              </w:rPr>
              <w:t>[Signer email]</w:t>
            </w:r>
          </w:p>
        </w:tc>
      </w:tr>
      <w:tr>
        <w:trPr>
          <w:cantSplit/>
        </w:trPr>
        <w:tc>
          <w:tcPr>
            <w:tcW w:type="dxa" w:w="4680"/>
          </w:tcPr>
          <w:p>
            <w:pPr>
              <w:spacing w:before="40" w:after="40"/>
            </w:pPr>
            <w:r/>
            <w:r>
              <w:rPr>
                <w:rFonts w:ascii="Open Sans" w:hAnsi="Open Sans" w:cs="Open Sans" w:eastAsia="Open Sans"/>
                <w:b/>
                <w:i w:val="0"/>
                <w:color w:val="666666"/>
                <w:sz w:val="18"/>
              </w:rPr>
              <w:t xml:space="preserve">Date: </w:t>
            </w:r>
          </w:p>
        </w:tc>
        <w:tc>
          <w:tcPr>
            <w:tcW w:type="dxa" w:w="4680"/>
          </w:tcPr>
          <w:p>
            <w:pPr>
              <w:spacing w:before="40" w:after="40"/>
            </w:pPr>
            <w:r/>
            <w:r>
              <w:rPr>
                <w:rFonts w:ascii="Open Sans" w:hAnsi="Open Sans" w:cs="Open Sans" w:eastAsia="Open Sans"/>
                <w:b/>
                <w:i w:val="0"/>
                <w:color w:val="666666"/>
                <w:sz w:val="18"/>
              </w:rPr>
              <w:t xml:space="preserve">Date: </w:t>
            </w:r>
          </w:p>
        </w:tc>
      </w:tr>
    </w:tbl>
    <w:p/>
    <w:p>
      <w:r>
        <w:br w:type="page"/>
      </w:r>
    </w:p>
    <w:p>
      <w:pPr>
        <w:pStyle w:val="Heading1"/>
      </w:pPr>
      <w:r>
        <w:t>Exhibit B: Background IP Schedule</w:t>
      </w:r>
    </w:p>
    <w:p>
      <w:pPr>
        <w:ind w:left="216"/>
        <w:pBdr>
          <w:bottom w:val="single" w:sz="4" w:space="4" w:color="D9E2E6"/>
        </w:pBdr>
      </w:pPr>
      <w:r>
        <w:rPr>
          <w:rFonts w:ascii="Open Sans" w:hAnsi="Open Sans" w:cs="Open Sans" w:eastAsia="Open Sans"/>
          <w:b w:val="0"/>
          <w:i/>
          <w:color w:val="666666"/>
          <w:sz w:val="19"/>
        </w:rPr>
        <w:t>List every item of Provider Background IP expected to be incorporated in Deliverables. Add items for a later SOW by Change Order. This schedule is mandatory. If nothing applies, write NONE in the first row. The example rows are Provider's usual reusable assets and must be edited before sending.</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304"/>
            <w:shd w:val="clear" w:color="auto" w:fill="4A90A4"/>
          </w:tcPr>
          <w:p>
            <w:pPr>
              <w:spacing w:after="40" w:before="40"/>
            </w:pPr>
            <w:r/>
            <w:r>
              <w:rPr>
                <w:rFonts w:ascii="Open Sans" w:hAnsi="Open Sans" w:cs="Open Sans" w:eastAsia="Open Sans"/>
                <w:b/>
                <w:i w:val="0"/>
                <w:color w:val="FFFFFF"/>
                <w:sz w:val="18"/>
              </w:rPr>
              <w:t>Item</w:t>
            </w:r>
          </w:p>
        </w:tc>
        <w:tc>
          <w:tcPr>
            <w:tcW w:type="dxa" w:w="3744"/>
            <w:shd w:val="clear" w:color="auto" w:fill="4A90A4"/>
          </w:tcPr>
          <w:p>
            <w:pPr>
              <w:spacing w:after="40" w:before="40"/>
            </w:pPr>
            <w:r/>
            <w:r>
              <w:rPr>
                <w:rFonts w:ascii="Open Sans" w:hAnsi="Open Sans" w:cs="Open Sans" w:eastAsia="Open Sans"/>
                <w:b/>
                <w:i w:val="0"/>
                <w:color w:val="FFFFFF"/>
                <w:sz w:val="18"/>
              </w:rPr>
              <w:t>Description</w:t>
            </w:r>
          </w:p>
        </w:tc>
        <w:tc>
          <w:tcPr>
            <w:tcW w:type="dxa" w:w="2016"/>
            <w:shd w:val="clear" w:color="auto" w:fill="4A90A4"/>
          </w:tcPr>
          <w:p>
            <w:pPr>
              <w:spacing w:after="40" w:before="40"/>
            </w:pPr>
            <w:r/>
            <w:r>
              <w:rPr>
                <w:rFonts w:ascii="Open Sans" w:hAnsi="Open Sans" w:cs="Open Sans" w:eastAsia="Open Sans"/>
                <w:b/>
                <w:i w:val="0"/>
                <w:color w:val="FFFFFF"/>
                <w:sz w:val="18"/>
              </w:rPr>
              <w:t>Where it is used</w:t>
            </w:r>
          </w:p>
        </w:tc>
        <w:tc>
          <w:tcPr>
            <w:tcW w:type="dxa" w:w="1296"/>
            <w:shd w:val="clear" w:color="auto" w:fill="4A90A4"/>
          </w:tcPr>
          <w:p>
            <w:pPr>
              <w:spacing w:after="40" w:before="40"/>
            </w:pPr>
            <w:r/>
            <w:r>
              <w:rPr>
                <w:rFonts w:ascii="Open Sans" w:hAnsi="Open Sans" w:cs="Open Sans" w:eastAsia="Open Sans"/>
                <w:b/>
                <w:i w:val="0"/>
                <w:color w:val="FFFFFF"/>
                <w:sz w:val="18"/>
              </w:rPr>
              <w:t>License to Client</w:t>
            </w:r>
          </w:p>
        </w:tc>
      </w:tr>
      <w:tr>
        <w:tc>
          <w:tcPr>
            <w:tcW w:type="dxa" w:w="2304"/>
          </w:tcPr>
          <w:p>
            <w:pPr>
              <w:spacing w:after="40" w:before="40"/>
            </w:pPr>
            <w:r/>
            <w:r>
              <w:rPr>
                <w:rFonts w:ascii="Open Sans" w:hAnsi="Open Sans" w:cs="Open Sans" w:eastAsia="Open Sans"/>
                <w:b w:val="0"/>
                <w:i w:val="0"/>
                <w:color w:val="262626"/>
                <w:sz w:val="18"/>
              </w:rPr>
              <w:t>n8n workflow library</w:t>
            </w:r>
          </w:p>
        </w:tc>
        <w:tc>
          <w:tcPr>
            <w:tcW w:type="dxa" w:w="3744"/>
          </w:tcPr>
          <w:p>
            <w:pPr>
              <w:spacing w:after="40" w:before="40"/>
            </w:pPr>
            <w:r/>
            <w:r>
              <w:rPr>
                <w:rFonts w:ascii="Open Sans" w:hAnsi="Open Sans" w:cs="Open Sans" w:eastAsia="Open Sans"/>
                <w:b w:val="0"/>
                <w:i w:val="0"/>
                <w:color w:val="262626"/>
                <w:sz w:val="18"/>
              </w:rPr>
              <w:t>Reusable sub-workflows and patterns for error handling, notification, deduplication and scheduling</w:t>
            </w:r>
          </w:p>
        </w:tc>
        <w:tc>
          <w:tcPr>
            <w:tcW w:type="dxa" w:w="2016"/>
          </w:tcPr>
          <w:p>
            <w:pPr>
              <w:spacing w:after="40" w:before="40"/>
            </w:pPr>
            <w:r/>
            <w:r>
              <w:rPr>
                <w:rFonts w:ascii="Open Sans" w:hAnsi="Open Sans" w:cs="Open Sans" w:eastAsia="Open Sans"/>
                <w:b w:val="0"/>
                <w:i w:val="0"/>
                <w:color w:val="262626"/>
                <w:sz w:val="18"/>
              </w:rPr>
              <w:t>Automation Deliverables</w:t>
            </w:r>
          </w:p>
        </w:tc>
        <w:tc>
          <w:tcPr>
            <w:tcW w:type="dxa" w:w="1296"/>
          </w:tcPr>
          <w:p>
            <w:pPr>
              <w:spacing w:after="40" w:before="40"/>
            </w:pPr>
            <w:r/>
            <w:r>
              <w:rPr>
                <w:rFonts w:ascii="Open Sans" w:hAnsi="Open Sans" w:cs="Open Sans" w:eastAsia="Open Sans"/>
                <w:b w:val="0"/>
                <w:i w:val="0"/>
                <w:color w:val="262626"/>
                <w:sz w:val="18"/>
              </w:rPr>
              <w:t>Section 7.3</w:t>
            </w:r>
          </w:p>
        </w:tc>
      </w:tr>
      <w:tr>
        <w:tc>
          <w:tcPr>
            <w:tcW w:type="dxa" w:w="2304"/>
          </w:tcPr>
          <w:p>
            <w:pPr>
              <w:spacing w:after="40" w:before="40"/>
            </w:pPr>
            <w:r/>
            <w:r>
              <w:rPr>
                <w:rFonts w:ascii="Open Sans" w:hAnsi="Open Sans" w:cs="Open Sans" w:eastAsia="Open Sans"/>
                <w:b w:val="0"/>
                <w:i w:val="0"/>
                <w:color w:val="262626"/>
                <w:sz w:val="18"/>
              </w:rPr>
              <w:t>Web starter and components</w:t>
            </w:r>
          </w:p>
        </w:tc>
        <w:tc>
          <w:tcPr>
            <w:tcW w:type="dxa" w:w="3744"/>
          </w:tcPr>
          <w:p>
            <w:pPr>
              <w:spacing w:after="40" w:before="40"/>
            </w:pPr>
            <w:r/>
            <w:r>
              <w:rPr>
                <w:rFonts w:ascii="Open Sans" w:hAnsi="Open Sans" w:cs="Open Sans" w:eastAsia="Open Sans"/>
                <w:b w:val="0"/>
                <w:i w:val="0"/>
                <w:color w:val="262626"/>
                <w:sz w:val="18"/>
              </w:rPr>
              <w:t>Next.js site starter, layout components, design tokens, forms and deployment configuration</w:t>
            </w:r>
          </w:p>
        </w:tc>
        <w:tc>
          <w:tcPr>
            <w:tcW w:type="dxa" w:w="2016"/>
          </w:tcPr>
          <w:p>
            <w:pPr>
              <w:spacing w:after="40" w:before="40"/>
            </w:pPr>
            <w:r/>
            <w:r>
              <w:rPr>
                <w:rFonts w:ascii="Open Sans" w:hAnsi="Open Sans" w:cs="Open Sans" w:eastAsia="Open Sans"/>
                <w:b w:val="0"/>
                <w:i w:val="0"/>
                <w:color w:val="262626"/>
                <w:sz w:val="18"/>
              </w:rPr>
              <w:t>Website Deliverables</w:t>
            </w:r>
          </w:p>
        </w:tc>
        <w:tc>
          <w:tcPr>
            <w:tcW w:type="dxa" w:w="1296"/>
          </w:tcPr>
          <w:p>
            <w:pPr>
              <w:spacing w:after="40" w:before="40"/>
            </w:pPr>
            <w:r/>
            <w:r>
              <w:rPr>
                <w:rFonts w:ascii="Open Sans" w:hAnsi="Open Sans" w:cs="Open Sans" w:eastAsia="Open Sans"/>
                <w:b w:val="0"/>
                <w:i w:val="0"/>
                <w:color w:val="262626"/>
                <w:sz w:val="18"/>
              </w:rPr>
              <w:t>Section 7.3</w:t>
            </w:r>
          </w:p>
        </w:tc>
      </w:tr>
      <w:tr>
        <w:tc>
          <w:tcPr>
            <w:tcW w:type="dxa" w:w="2304"/>
          </w:tcPr>
          <w:p>
            <w:pPr>
              <w:spacing w:after="40" w:before="40"/>
            </w:pPr>
            <w:r/>
            <w:r>
              <w:rPr>
                <w:rFonts w:ascii="Open Sans" w:hAnsi="Open Sans" w:cs="Open Sans" w:eastAsia="Open Sans"/>
                <w:b w:val="0"/>
                <w:i w:val="0"/>
                <w:color w:val="262626"/>
                <w:sz w:val="18"/>
              </w:rPr>
              <w:t>Luwah accessibility toolkit</w:t>
            </w:r>
          </w:p>
        </w:tc>
        <w:tc>
          <w:tcPr>
            <w:tcW w:type="dxa" w:w="3744"/>
          </w:tcPr>
          <w:p>
            <w:pPr>
              <w:spacing w:after="40" w:before="40"/>
            </w:pPr>
            <w:r/>
            <w:r>
              <w:rPr>
                <w:rFonts w:ascii="Open Sans" w:hAnsi="Open Sans" w:cs="Open Sans" w:eastAsia="Open Sans"/>
                <w:b w:val="0"/>
                <w:i w:val="0"/>
                <w:color w:val="262626"/>
                <w:sz w:val="18"/>
              </w:rPr>
              <w:t>Accessibility launcher and panel, disability profiles, adjustments, reading overlays, page-structure navigator, issue report form, statement seed content and the supporting code and styles. Licensed to the delivered website only, Section 7.7</w:t>
            </w:r>
          </w:p>
        </w:tc>
        <w:tc>
          <w:tcPr>
            <w:tcW w:type="dxa" w:w="2016"/>
          </w:tcPr>
          <w:p>
            <w:pPr>
              <w:spacing w:after="40" w:before="40"/>
            </w:pPr>
            <w:r/>
            <w:r>
              <w:rPr>
                <w:rFonts w:ascii="Open Sans" w:hAnsi="Open Sans" w:cs="Open Sans" w:eastAsia="Open Sans"/>
                <w:b w:val="0"/>
                <w:i w:val="0"/>
                <w:color w:val="262626"/>
                <w:sz w:val="18"/>
              </w:rPr>
              <w:t>Website Deliverables</w:t>
            </w:r>
          </w:p>
        </w:tc>
        <w:tc>
          <w:tcPr>
            <w:tcW w:type="dxa" w:w="1296"/>
          </w:tcPr>
          <w:p>
            <w:pPr>
              <w:spacing w:after="40" w:before="40"/>
            </w:pPr>
            <w:r/>
            <w:r>
              <w:rPr>
                <w:rFonts w:ascii="Open Sans" w:hAnsi="Open Sans" w:cs="Open Sans" w:eastAsia="Open Sans"/>
                <w:b w:val="0"/>
                <w:i w:val="0"/>
                <w:color w:val="262626"/>
                <w:sz w:val="18"/>
              </w:rPr>
              <w:t>Section 7.3</w:t>
            </w:r>
          </w:p>
        </w:tc>
      </w:tr>
      <w:tr>
        <w:tc>
          <w:tcPr>
            <w:tcW w:type="dxa" w:w="2304"/>
          </w:tcPr>
          <w:p>
            <w:pPr>
              <w:spacing w:after="40" w:before="40"/>
            </w:pPr>
            <w:r/>
            <w:r>
              <w:rPr>
                <w:rFonts w:ascii="Open Sans" w:hAnsi="Open Sans" w:cs="Open Sans" w:eastAsia="Open Sans"/>
                <w:b w:val="0"/>
                <w:i w:val="0"/>
                <w:color w:val="262626"/>
                <w:sz w:val="18"/>
              </w:rPr>
              <w:t>Operations scripts</w:t>
            </w:r>
          </w:p>
        </w:tc>
        <w:tc>
          <w:tcPr>
            <w:tcW w:type="dxa" w:w="3744"/>
          </w:tcPr>
          <w:p>
            <w:pPr>
              <w:spacing w:after="40" w:before="40"/>
            </w:pPr>
            <w:r/>
            <w:r>
              <w:rPr>
                <w:rFonts w:ascii="Open Sans" w:hAnsi="Open Sans" w:cs="Open Sans" w:eastAsia="Open Sans"/>
                <w:b w:val="0"/>
                <w:i w:val="0"/>
                <w:color w:val="262626"/>
                <w:sz w:val="18"/>
              </w:rPr>
              <w:t>Backup, monitoring, deployment and health-check scripts and templates</w:t>
            </w:r>
          </w:p>
        </w:tc>
        <w:tc>
          <w:tcPr>
            <w:tcW w:type="dxa" w:w="2016"/>
          </w:tcPr>
          <w:p>
            <w:pPr>
              <w:spacing w:after="40" w:before="40"/>
            </w:pPr>
            <w:r/>
            <w:r>
              <w:rPr>
                <w:rFonts w:ascii="Open Sans" w:hAnsi="Open Sans" w:cs="Open Sans" w:eastAsia="Open Sans"/>
                <w:b w:val="0"/>
                <w:i w:val="0"/>
                <w:color w:val="262626"/>
                <w:sz w:val="18"/>
              </w:rPr>
              <w:t>Hosting and maintenance Deliverables</w:t>
            </w:r>
          </w:p>
        </w:tc>
        <w:tc>
          <w:tcPr>
            <w:tcW w:type="dxa" w:w="1296"/>
          </w:tcPr>
          <w:p>
            <w:pPr>
              <w:spacing w:after="40" w:before="40"/>
            </w:pPr>
            <w:r/>
            <w:r>
              <w:rPr>
                <w:rFonts w:ascii="Open Sans" w:hAnsi="Open Sans" w:cs="Open Sans" w:eastAsia="Open Sans"/>
                <w:b w:val="0"/>
                <w:i w:val="0"/>
                <w:color w:val="262626"/>
                <w:sz w:val="18"/>
              </w:rPr>
              <w:t>Section 7.3</w:t>
            </w:r>
          </w:p>
        </w:tc>
      </w:tr>
      <w:tr>
        <w:tc>
          <w:tcPr>
            <w:tcW w:type="dxa" w:w="2304"/>
          </w:tcPr>
          <w:p>
            <w:pPr>
              <w:spacing w:after="40" w:before="40"/>
            </w:pPr>
            <w:r/>
            <w:r>
              <w:rPr>
                <w:rFonts w:ascii="Open Sans" w:hAnsi="Open Sans" w:cs="Open Sans" w:eastAsia="Open Sans"/>
                <w:b w:val="0"/>
                <w:i w:val="0"/>
                <w:color w:val="262626"/>
                <w:sz w:val="18"/>
              </w:rPr>
              <w:t>Documentation templates</w:t>
            </w:r>
          </w:p>
        </w:tc>
        <w:tc>
          <w:tcPr>
            <w:tcW w:type="dxa" w:w="3744"/>
          </w:tcPr>
          <w:p>
            <w:pPr>
              <w:spacing w:after="40" w:before="40"/>
            </w:pPr>
            <w:r/>
            <w:r>
              <w:rPr>
                <w:rFonts w:ascii="Open Sans" w:hAnsi="Open Sans" w:cs="Open Sans" w:eastAsia="Open Sans"/>
                <w:b w:val="0"/>
                <w:i w:val="0"/>
                <w:color w:val="262626"/>
                <w:sz w:val="18"/>
              </w:rPr>
              <w:t>Runbook, handover and training document templates</w:t>
            </w:r>
          </w:p>
        </w:tc>
        <w:tc>
          <w:tcPr>
            <w:tcW w:type="dxa" w:w="2016"/>
          </w:tcPr>
          <w:p>
            <w:pPr>
              <w:spacing w:after="40" w:before="40"/>
            </w:pPr>
            <w:r/>
            <w:r>
              <w:rPr>
                <w:rFonts w:ascii="Open Sans" w:hAnsi="Open Sans" w:cs="Open Sans" w:eastAsia="Open Sans"/>
                <w:b w:val="0"/>
                <w:i w:val="0"/>
                <w:color w:val="262626"/>
                <w:sz w:val="18"/>
              </w:rPr>
              <w:t>All Deliverables</w:t>
            </w:r>
          </w:p>
        </w:tc>
        <w:tc>
          <w:tcPr>
            <w:tcW w:type="dxa" w:w="1296"/>
          </w:tcPr>
          <w:p>
            <w:pPr>
              <w:spacing w:after="40" w:before="40"/>
            </w:pPr>
            <w:r/>
            <w:r>
              <w:rPr>
                <w:rFonts w:ascii="Open Sans" w:hAnsi="Open Sans" w:cs="Open Sans" w:eastAsia="Open Sans"/>
                <w:b w:val="0"/>
                <w:i w:val="0"/>
                <w:color w:val="262626"/>
                <w:sz w:val="18"/>
              </w:rPr>
              <w:t>Section 7.3</w:t>
            </w:r>
          </w:p>
        </w:tc>
      </w:tr>
      <w:tr>
        <w:tc>
          <w:tcPr>
            <w:tcW w:type="dxa" w:w="2304"/>
          </w:tcPr>
          <w:p>
            <w:pPr>
              <w:spacing w:after="40" w:before="40"/>
            </w:pPr>
            <w:r/>
            <w:r>
              <w:rPr>
                <w:rFonts w:ascii="Open Sans" w:hAnsi="Open Sans" w:cs="Open Sans" w:eastAsia="Open Sans"/>
                <w:b/>
                <w:i w:val="0"/>
                <w:color w:val="B87333"/>
                <w:sz w:val="18"/>
              </w:rPr>
              <w:t>[Item]</w:t>
            </w:r>
          </w:p>
        </w:tc>
        <w:tc>
          <w:tcPr>
            <w:tcW w:type="dxa" w:w="3744"/>
          </w:tcPr>
          <w:p>
            <w:pPr>
              <w:spacing w:after="40" w:before="40"/>
            </w:pPr>
            <w:r/>
            <w:r>
              <w:rPr>
                <w:rFonts w:ascii="Open Sans" w:hAnsi="Open Sans" w:cs="Open Sans" w:eastAsia="Open Sans"/>
                <w:b/>
                <w:i w:val="0"/>
                <w:color w:val="B87333"/>
                <w:sz w:val="18"/>
              </w:rPr>
              <w:t>[Description]</w:t>
            </w:r>
          </w:p>
        </w:tc>
        <w:tc>
          <w:tcPr>
            <w:tcW w:type="dxa" w:w="2016"/>
          </w:tcPr>
          <w:p>
            <w:pPr>
              <w:spacing w:after="40" w:before="40"/>
            </w:pPr>
            <w:r/>
            <w:r>
              <w:rPr>
                <w:rFonts w:ascii="Open Sans" w:hAnsi="Open Sans" w:cs="Open Sans" w:eastAsia="Open Sans"/>
                <w:b/>
                <w:i w:val="0"/>
                <w:color w:val="B87333"/>
                <w:sz w:val="18"/>
              </w:rPr>
              <w:t>[Where used]</w:t>
            </w:r>
          </w:p>
        </w:tc>
        <w:tc>
          <w:tcPr>
            <w:tcW w:type="dxa" w:w="1296"/>
          </w:tcPr>
          <w:p>
            <w:pPr>
              <w:spacing w:after="40" w:before="40"/>
            </w:pPr>
            <w:r/>
            <w:r>
              <w:rPr>
                <w:rFonts w:ascii="Open Sans" w:hAnsi="Open Sans" w:cs="Open Sans" w:eastAsia="Open Sans"/>
                <w:b w:val="0"/>
                <w:i w:val="0"/>
                <w:color w:val="262626"/>
                <w:sz w:val="18"/>
              </w:rPr>
              <w:t>Section 7.3</w:t>
            </w:r>
          </w:p>
        </w:tc>
      </w:tr>
    </w:tbl>
    <w:p>
      <w:pPr>
        <w:spacing w:after="40"/>
      </w:pPr>
    </w:p>
    <w:p>
      <w:r>
        <w:br w:type="page"/>
      </w:r>
    </w:p>
    <w:p>
      <w:pPr>
        <w:pStyle w:val="Heading1"/>
      </w:pPr>
      <w:r>
        <w:t>Exhibit C: Change Order</w:t>
      </w:r>
    </w:p>
    <w:p>
      <w:pPr>
        <w:ind w:left="216"/>
        <w:pBdr>
          <w:bottom w:val="single" w:sz="4" w:space="4" w:color="D9E2E6"/>
        </w:pBdr>
      </w:pPr>
      <w:r>
        <w:rPr>
          <w:rFonts w:ascii="Open Sans" w:hAnsi="Open Sans" w:cs="Open Sans" w:eastAsia="Open Sans"/>
          <w:b w:val="0"/>
          <w:i/>
          <w:color w:val="666666"/>
          <w:sz w:val="19"/>
        </w:rPr>
        <w:t>Use a Change Order for any work outside a signed SOW, or to change a Deliverable, date or fee. Work on the change starts only after both Parties sign.</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Change Order No.</w:t>
            </w:r>
          </w:p>
        </w:tc>
        <w:tc>
          <w:tcPr>
            <w:tcW w:type="dxa" w:w="6480"/>
          </w:tcPr>
          <w:p>
            <w:pPr>
              <w:spacing w:after="40" w:before="40"/>
            </w:pPr>
            <w:r/>
            <w:r>
              <w:rPr>
                <w:rFonts w:ascii="Open Sans" w:hAnsi="Open Sans" w:cs="Open Sans" w:eastAsia="Open Sans"/>
                <w:b/>
                <w:i w:val="0"/>
                <w:color w:val="B87333"/>
                <w:sz w:val="19"/>
              </w:rPr>
              <w:t>[CO-YYYY-NN]</w:t>
            </w:r>
          </w:p>
        </w:tc>
      </w:tr>
      <w:tr>
        <w:tc>
          <w:tcPr>
            <w:tcW w:type="dxa" w:w="2880"/>
            <w:shd w:val="clear" w:color="auto" w:fill="F3F6F7"/>
          </w:tcPr>
          <w:p>
            <w:pPr>
              <w:spacing w:after="40" w:before="40"/>
            </w:pPr>
            <w:r/>
            <w:r>
              <w:rPr>
                <w:rFonts w:ascii="Open Sans" w:hAnsi="Open Sans" w:cs="Open Sans" w:eastAsia="Open Sans"/>
                <w:b/>
                <w:i w:val="0"/>
                <w:color w:val="262626"/>
                <w:sz w:val="19"/>
              </w:rPr>
              <w:t>SOW No.</w:t>
            </w:r>
          </w:p>
        </w:tc>
        <w:tc>
          <w:tcPr>
            <w:tcW w:type="dxa" w:w="6480"/>
          </w:tcPr>
          <w:p>
            <w:pPr>
              <w:spacing w:after="40" w:before="40"/>
            </w:pPr>
            <w:r/>
            <w:r>
              <w:rPr>
                <w:rFonts w:ascii="Open Sans" w:hAnsi="Open Sans" w:cs="Open Sans" w:eastAsia="Open Sans"/>
                <w:b/>
                <w:i w:val="0"/>
                <w:color w:val="B87333"/>
                <w:sz w:val="19"/>
              </w:rPr>
              <w:t>[SOW-YYYY-NN]</w:t>
            </w:r>
          </w:p>
        </w:tc>
      </w:tr>
      <w:tr>
        <w:tc>
          <w:tcPr>
            <w:tcW w:type="dxa" w:w="2880"/>
            <w:shd w:val="clear" w:color="auto" w:fill="F3F6F7"/>
          </w:tcPr>
          <w:p>
            <w:pPr>
              <w:spacing w:after="40" w:before="40"/>
            </w:pPr>
            <w:r/>
            <w:r>
              <w:rPr>
                <w:rFonts w:ascii="Open Sans" w:hAnsi="Open Sans" w:cs="Open Sans" w:eastAsia="Open Sans"/>
                <w:b/>
                <w:i w:val="0"/>
                <w:color w:val="262626"/>
                <w:sz w:val="19"/>
              </w:rPr>
              <w:t>Client</w:t>
            </w:r>
          </w:p>
        </w:tc>
        <w:tc>
          <w:tcPr>
            <w:tcW w:type="dxa" w:w="6480"/>
          </w:tcPr>
          <w:p>
            <w:pPr>
              <w:spacing w:after="40" w:before="40"/>
            </w:pPr>
            <w:r/>
            <w:r>
              <w:rPr>
                <w:rFonts w:ascii="Open Sans" w:hAnsi="Open Sans" w:cs="Open Sans" w:eastAsia="Open Sans"/>
                <w:b/>
                <w:i w:val="0"/>
                <w:color w:val="B87333"/>
                <w:sz w:val="19"/>
              </w:rPr>
              <w:t>[Client legal name]</w:t>
            </w:r>
          </w:p>
        </w:tc>
      </w:tr>
      <w:tr>
        <w:tc>
          <w:tcPr>
            <w:tcW w:type="dxa" w:w="2880"/>
            <w:shd w:val="clear" w:color="auto" w:fill="F3F6F7"/>
          </w:tcPr>
          <w:p>
            <w:pPr>
              <w:spacing w:after="40" w:before="40"/>
            </w:pPr>
            <w:r/>
            <w:r>
              <w:rPr>
                <w:rFonts w:ascii="Open Sans" w:hAnsi="Open Sans" w:cs="Open Sans" w:eastAsia="Open Sans"/>
                <w:b/>
                <w:i w:val="0"/>
                <w:color w:val="262626"/>
                <w:sz w:val="19"/>
              </w:rPr>
              <w:t>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Requested by</w:t>
            </w:r>
          </w:p>
        </w:tc>
        <w:tc>
          <w:tcPr>
            <w:tcW w:type="dxa" w:w="6480"/>
          </w:tcPr>
          <w:p>
            <w:pPr>
              <w:spacing w:after="40" w:before="40"/>
            </w:pPr>
            <w:r/>
            <w:r>
              <w:rPr>
                <w:rFonts w:ascii="Open Sans" w:hAnsi="Open Sans" w:cs="Open Sans" w:eastAsia="Open Sans"/>
                <w:b/>
                <w:i w:val="0"/>
                <w:color w:val="B87333"/>
                <w:sz w:val="19"/>
              </w:rPr>
              <w:t>[Name and Party]</w:t>
            </w:r>
          </w:p>
        </w:tc>
      </w:tr>
    </w:tbl>
    <w:p>
      <w:pPr>
        <w:spacing w:after="40"/>
      </w:pPr>
    </w:p>
    <w:p>
      <w:pPr>
        <w:pStyle w:val="Heading2"/>
      </w:pPr>
      <w:r>
        <w:t>1. Description of the Change</w:t>
      </w:r>
    </w:p>
    <w:p>
      <w:r>
        <w:rPr>
          <w:rFonts w:ascii="Open Sans" w:hAnsi="Open Sans" w:cs="Open Sans" w:eastAsia="Open Sans"/>
          <w:b/>
          <w:i w:val="0"/>
          <w:color w:val="B87333"/>
          <w:sz w:val="21"/>
        </w:rPr>
        <w:t>[What changes, and why.]</w:t>
      </w:r>
    </w:p>
    <w:p>
      <w:pPr>
        <w:pStyle w:val="Heading2"/>
      </w:pPr>
      <w:r>
        <w:t>2. Effect on Deliverables and Scope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trPr>
        <w:tc>
          <w:tcPr>
            <w:tcW w:type="dxa" w:w="2592"/>
            <w:shd w:val="clear" w:color="auto" w:fill="4A90A4"/>
          </w:tcPr>
          <w:p>
            <w:pPr>
              <w:spacing w:after="40" w:before="40"/>
            </w:pPr>
            <w:r/>
            <w:r>
              <w:rPr>
                <w:rFonts w:ascii="Open Sans" w:hAnsi="Open Sans" w:cs="Open Sans" w:eastAsia="Open Sans"/>
                <w:b/>
                <w:i w:val="0"/>
                <w:color w:val="FFFFFF"/>
                <w:sz w:val="18"/>
              </w:rPr>
              <w:t>Deliverable</w:t>
            </w:r>
          </w:p>
        </w:tc>
        <w:tc>
          <w:tcPr>
            <w:tcW w:type="dxa" w:w="3456"/>
            <w:shd w:val="clear" w:color="auto" w:fill="4A90A4"/>
          </w:tcPr>
          <w:p>
            <w:pPr>
              <w:spacing w:after="40" w:before="40"/>
            </w:pPr>
            <w:r/>
            <w:r>
              <w:rPr>
                <w:rFonts w:ascii="Open Sans" w:hAnsi="Open Sans" w:cs="Open Sans" w:eastAsia="Open Sans"/>
                <w:b/>
                <w:i w:val="0"/>
                <w:color w:val="FFFFFF"/>
                <w:sz w:val="18"/>
              </w:rPr>
              <w:t>Change</w:t>
            </w:r>
          </w:p>
        </w:tc>
        <w:tc>
          <w:tcPr>
            <w:tcW w:type="dxa" w:w="3312"/>
            <w:shd w:val="clear" w:color="auto" w:fill="4A90A4"/>
          </w:tcPr>
          <w:p>
            <w:pPr>
              <w:spacing w:after="40" w:before="40"/>
            </w:pPr>
            <w:r/>
            <w:r>
              <w:rPr>
                <w:rFonts w:ascii="Open Sans" w:hAnsi="Open Sans" w:cs="Open Sans" w:eastAsia="Open Sans"/>
                <w:b/>
                <w:i w:val="0"/>
                <w:color w:val="FFFFFF"/>
                <w:sz w:val="18"/>
              </w:rPr>
              <w:t>New acceptance criteria</w:t>
            </w:r>
          </w:p>
        </w:tc>
      </w:tr>
      <w:tr>
        <w:tc>
          <w:tcPr>
            <w:tcW w:type="dxa" w:w="2592"/>
          </w:tcPr>
          <w:p>
            <w:pPr>
              <w:spacing w:after="40" w:before="40"/>
            </w:pPr>
            <w:r/>
          </w:p>
        </w:tc>
        <w:tc>
          <w:tcPr>
            <w:tcW w:type="dxa" w:w="3456"/>
          </w:tcPr>
          <w:p>
            <w:pPr>
              <w:spacing w:after="40" w:before="40"/>
            </w:pPr>
            <w:r/>
          </w:p>
        </w:tc>
        <w:tc>
          <w:tcPr>
            <w:tcW w:type="dxa" w:w="3312"/>
          </w:tcPr>
          <w:p>
            <w:pPr>
              <w:spacing w:after="40" w:before="40"/>
            </w:pPr>
            <w:r/>
          </w:p>
        </w:tc>
      </w:tr>
      <w:tr>
        <w:tc>
          <w:tcPr>
            <w:tcW w:type="dxa" w:w="2592"/>
          </w:tcPr>
          <w:p>
            <w:pPr>
              <w:spacing w:after="40" w:before="40"/>
            </w:pPr>
            <w:r/>
          </w:p>
        </w:tc>
        <w:tc>
          <w:tcPr>
            <w:tcW w:type="dxa" w:w="3456"/>
          </w:tcPr>
          <w:p>
            <w:pPr>
              <w:spacing w:after="40" w:before="40"/>
            </w:pPr>
            <w:r/>
          </w:p>
        </w:tc>
        <w:tc>
          <w:tcPr>
            <w:tcW w:type="dxa" w:w="3312"/>
          </w:tcPr>
          <w:p>
            <w:pPr>
              <w:spacing w:after="40" w:before="40"/>
            </w:pPr>
            <w:r/>
          </w:p>
        </w:tc>
      </w:tr>
    </w:tbl>
    <w:p>
      <w:pPr>
        <w:spacing w:after="40"/>
      </w:pPr>
    </w:p>
    <w:p>
      <w:pPr>
        <w:pStyle w:val="Heading2"/>
      </w:pPr>
      <w:r>
        <w:t>3. Effect on Fees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880"/>
            <w:shd w:val="clear" w:color="auto" w:fill="4A90A4"/>
          </w:tcPr>
          <w:p>
            <w:pPr>
              <w:spacing w:after="40" w:before="40"/>
            </w:pPr>
            <w:r/>
            <w:r>
              <w:rPr>
                <w:rFonts w:ascii="Open Sans" w:hAnsi="Open Sans" w:cs="Open Sans" w:eastAsia="Open Sans"/>
                <w:b/>
                <w:i w:val="0"/>
                <w:color w:val="FFFFFF"/>
                <w:sz w:val="18"/>
              </w:rPr>
              <w:t>Item</w:t>
            </w:r>
          </w:p>
        </w:tc>
        <w:tc>
          <w:tcPr>
            <w:tcW w:type="dxa" w:w="2880"/>
            <w:shd w:val="clear" w:color="auto" w:fill="4A90A4"/>
          </w:tcPr>
          <w:p>
            <w:pPr>
              <w:spacing w:after="40" w:before="40"/>
            </w:pPr>
            <w:r/>
            <w:r>
              <w:rPr>
                <w:rFonts w:ascii="Open Sans" w:hAnsi="Open Sans" w:cs="Open Sans" w:eastAsia="Open Sans"/>
                <w:b/>
                <w:i w:val="0"/>
                <w:color w:val="FFFFFF"/>
                <w:sz w:val="18"/>
              </w:rPr>
              <w:t>Basis</w:t>
            </w:r>
          </w:p>
        </w:tc>
        <w:tc>
          <w:tcPr>
            <w:tcW w:type="dxa" w:w="1872"/>
            <w:shd w:val="clear" w:color="auto" w:fill="4A90A4"/>
          </w:tcPr>
          <w:p>
            <w:pPr>
              <w:spacing w:after="40" w:before="40"/>
            </w:pPr>
            <w:r/>
            <w:r>
              <w:rPr>
                <w:rFonts w:ascii="Open Sans" w:hAnsi="Open Sans" w:cs="Open Sans" w:eastAsia="Open Sans"/>
                <w:b/>
                <w:i w:val="0"/>
                <w:color w:val="FFFFFF"/>
                <w:sz w:val="18"/>
              </w:rPr>
              <w:t>Amount (USD)</w:t>
            </w:r>
          </w:p>
        </w:tc>
        <w:tc>
          <w:tcPr>
            <w:tcW w:type="dxa" w:w="1728"/>
            <w:shd w:val="clear" w:color="auto" w:fill="4A90A4"/>
          </w:tcPr>
          <w:p>
            <w:pPr>
              <w:spacing w:after="40" w:before="40"/>
            </w:pPr>
            <w:r/>
            <w:r>
              <w:rPr>
                <w:rFonts w:ascii="Open Sans" w:hAnsi="Open Sans" w:cs="Open Sans" w:eastAsia="Open Sans"/>
                <w:b/>
                <w:i w:val="0"/>
                <w:color w:val="FFFFFF"/>
                <w:sz w:val="18"/>
              </w:rPr>
              <w:t>Due</w:t>
            </w:r>
          </w:p>
        </w:tc>
      </w:tr>
      <w:tr>
        <w:tc>
          <w:tcPr>
            <w:tcW w:type="dxa" w:w="2880"/>
          </w:tcPr>
          <w:p>
            <w:pPr>
              <w:spacing w:after="40" w:before="40"/>
            </w:pPr>
            <w:r/>
          </w:p>
        </w:tc>
        <w:tc>
          <w:tcPr>
            <w:tcW w:type="dxa" w:w="2880"/>
          </w:tcPr>
          <w:p>
            <w:pPr>
              <w:spacing w:after="40" w:before="40"/>
            </w:pPr>
            <w:r/>
            <w:r>
              <w:rPr>
                <w:rFonts w:ascii="Open Sans" w:hAnsi="Open Sans" w:cs="Open Sans" w:eastAsia="Open Sans"/>
                <w:b/>
                <w:i w:val="0"/>
                <w:color w:val="B87333"/>
                <w:sz w:val="18"/>
              </w:rPr>
              <w:t>[Fixed, or hours at the SOW rate]</w:t>
            </w:r>
          </w:p>
        </w:tc>
        <w:tc>
          <w:tcPr>
            <w:tcW w:type="dxa" w:w="1872"/>
          </w:tcPr>
          <w:p>
            <w:pPr>
              <w:spacing w:after="40" w:before="40"/>
            </w:pPr>
            <w:r/>
          </w:p>
        </w:tc>
        <w:tc>
          <w:tcPr>
            <w:tcW w:type="dxa" w:w="1728"/>
          </w:tcPr>
          <w:p>
            <w:pPr>
              <w:spacing w:after="40" w:before="40"/>
            </w:pPr>
            <w:r/>
            <w:r>
              <w:rPr>
                <w:rFonts w:ascii="Open Sans" w:hAnsi="Open Sans" w:cs="Open Sans" w:eastAsia="Open Sans"/>
                <w:b/>
                <w:i w:val="0"/>
                <w:color w:val="B87333"/>
                <w:sz w:val="18"/>
              </w:rPr>
              <w:t>[Net 14 from invoice]</w:t>
            </w:r>
          </w:p>
        </w:tc>
      </w:tr>
      <w:tr>
        <w:tc>
          <w:tcPr>
            <w:tcW w:type="dxa" w:w="2880"/>
          </w:tcPr>
          <w:p>
            <w:pPr>
              <w:spacing w:after="40" w:before="40"/>
            </w:pPr>
            <w:r/>
            <w:r>
              <w:rPr>
                <w:rFonts w:ascii="Open Sans" w:hAnsi="Open Sans" w:cs="Open Sans" w:eastAsia="Open Sans"/>
                <w:b w:val="0"/>
                <w:i w:val="0"/>
                <w:color w:val="262626"/>
                <w:sz w:val="18"/>
              </w:rPr>
              <w:t>Revised total value of SOW</w:t>
            </w:r>
          </w:p>
        </w:tc>
        <w:tc>
          <w:tcPr>
            <w:tcW w:type="dxa" w:w="2880"/>
          </w:tcPr>
          <w:p>
            <w:pPr>
              <w:spacing w:after="40" w:before="40"/>
            </w:pPr>
            <w:r/>
          </w:p>
        </w:tc>
        <w:tc>
          <w:tcPr>
            <w:tcW w:type="dxa" w:w="1872"/>
          </w:tcPr>
          <w:p>
            <w:pPr>
              <w:spacing w:after="40" w:before="40"/>
            </w:pPr>
            <w:r/>
            <w:r>
              <w:rPr>
                <w:rFonts w:ascii="Open Sans" w:hAnsi="Open Sans" w:cs="Open Sans" w:eastAsia="Open Sans"/>
                <w:b/>
                <w:i w:val="0"/>
                <w:color w:val="B87333"/>
                <w:sz w:val="18"/>
              </w:rPr>
              <w:t>[New total]</w:t>
            </w:r>
          </w:p>
        </w:tc>
        <w:tc>
          <w:tcPr>
            <w:tcW w:type="dxa" w:w="1728"/>
          </w:tcPr>
          <w:p>
            <w:pPr>
              <w:spacing w:after="40" w:before="40"/>
            </w:pPr>
            <w:r/>
          </w:p>
        </w:tc>
      </w:tr>
    </w:tbl>
    <w:p>
      <w:pPr>
        <w:spacing w:after="40"/>
      </w:pPr>
    </w:p>
    <w:p>
      <w:pPr>
        <w:pStyle w:val="Heading2"/>
      </w:pPr>
      <w:r>
        <w:t>4. Effect on Schedule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trPr>
        <w:tc>
          <w:tcPr>
            <w:tcW w:type="dxa" w:w="3168"/>
            <w:shd w:val="clear" w:color="auto" w:fill="4A90A4"/>
          </w:tcPr>
          <w:p>
            <w:pPr>
              <w:spacing w:after="40" w:before="40"/>
            </w:pPr>
            <w:r/>
            <w:r>
              <w:rPr>
                <w:rFonts w:ascii="Open Sans" w:hAnsi="Open Sans" w:cs="Open Sans" w:eastAsia="Open Sans"/>
                <w:b/>
                <w:i w:val="0"/>
                <w:color w:val="FFFFFF"/>
                <w:sz w:val="18"/>
              </w:rPr>
              <w:t>Date</w:t>
            </w:r>
          </w:p>
        </w:tc>
        <w:tc>
          <w:tcPr>
            <w:tcW w:type="dxa" w:w="3024"/>
            <w:shd w:val="clear" w:color="auto" w:fill="4A90A4"/>
          </w:tcPr>
          <w:p>
            <w:pPr>
              <w:spacing w:after="40" w:before="40"/>
            </w:pPr>
            <w:r/>
            <w:r>
              <w:rPr>
                <w:rFonts w:ascii="Open Sans" w:hAnsi="Open Sans" w:cs="Open Sans" w:eastAsia="Open Sans"/>
                <w:b/>
                <w:i w:val="0"/>
                <w:color w:val="FFFFFF"/>
                <w:sz w:val="18"/>
              </w:rPr>
              <w:t>Was</w:t>
            </w:r>
          </w:p>
        </w:tc>
        <w:tc>
          <w:tcPr>
            <w:tcW w:type="dxa" w:w="3168"/>
            <w:shd w:val="clear" w:color="auto" w:fill="4A90A4"/>
          </w:tcPr>
          <w:p>
            <w:pPr>
              <w:spacing w:after="40" w:before="40"/>
            </w:pPr>
            <w:r/>
            <w:r>
              <w:rPr>
                <w:rFonts w:ascii="Open Sans" w:hAnsi="Open Sans" w:cs="Open Sans" w:eastAsia="Open Sans"/>
                <w:b/>
                <w:i w:val="0"/>
                <w:color w:val="FFFFFF"/>
                <w:sz w:val="18"/>
              </w:rPr>
              <w:t>Becomes</w:t>
            </w:r>
          </w:p>
        </w:tc>
      </w:tr>
      <w:tr>
        <w:tc>
          <w:tcPr>
            <w:tcW w:type="dxa" w:w="3168"/>
          </w:tcPr>
          <w:p>
            <w:pPr>
              <w:spacing w:after="40" w:before="40"/>
            </w:pPr>
            <w:r/>
            <w:r>
              <w:rPr>
                <w:rFonts w:ascii="Open Sans" w:hAnsi="Open Sans" w:cs="Open Sans" w:eastAsia="Open Sans"/>
                <w:b w:val="0"/>
                <w:i w:val="0"/>
                <w:color w:val="262626"/>
                <w:sz w:val="18"/>
              </w:rPr>
              <w:t>Target Completion Date</w:t>
            </w:r>
          </w:p>
        </w:tc>
        <w:tc>
          <w:tcPr>
            <w:tcW w:type="dxa" w:w="3024"/>
          </w:tcPr>
          <w:p>
            <w:pPr>
              <w:spacing w:after="40" w:before="40"/>
            </w:pPr>
            <w:r/>
          </w:p>
        </w:tc>
        <w:tc>
          <w:tcPr>
            <w:tcW w:type="dxa" w:w="3168"/>
          </w:tcPr>
          <w:p>
            <w:pPr>
              <w:spacing w:after="40" w:before="40"/>
            </w:pPr>
            <w:r/>
          </w:p>
        </w:tc>
      </w:tr>
      <w:tr>
        <w:tc>
          <w:tcPr>
            <w:tcW w:type="dxa" w:w="3168"/>
          </w:tcPr>
          <w:p>
            <w:pPr>
              <w:spacing w:after="40" w:before="40"/>
            </w:pPr>
            <w:r/>
            <w:r>
              <w:rPr>
                <w:rFonts w:ascii="Open Sans" w:hAnsi="Open Sans" w:cs="Open Sans" w:eastAsia="Open Sans"/>
                <w:b/>
                <w:i w:val="0"/>
                <w:color w:val="B87333"/>
                <w:sz w:val="18"/>
              </w:rPr>
              <w:t>[Other milestone]</w:t>
            </w:r>
          </w:p>
        </w:tc>
        <w:tc>
          <w:tcPr>
            <w:tcW w:type="dxa" w:w="3024"/>
          </w:tcPr>
          <w:p>
            <w:pPr>
              <w:spacing w:after="40" w:before="40"/>
            </w:pPr>
            <w:r/>
          </w:p>
        </w:tc>
        <w:tc>
          <w:tcPr>
            <w:tcW w:type="dxa" w:w="3168"/>
          </w:tcPr>
          <w:p>
            <w:pPr>
              <w:spacing w:after="40" w:before="40"/>
            </w:pPr>
            <w:r/>
          </w:p>
        </w:tc>
      </w:tr>
    </w:tbl>
    <w:p>
      <w:pPr>
        <w:spacing w:after="40"/>
      </w:pPr>
    </w:p>
    <w:p>
      <w:pPr>
        <w:pStyle w:val="Heading2"/>
      </w:pPr>
      <w:r>
        <w:t>5. Effect on Background IP</w:t>
      </w:r>
    </w:p>
    <w:p>
      <w:pPr>
        <w:ind w:left="216"/>
        <w:pBdr>
          <w:bottom w:val="single" w:sz="4" w:space="4" w:color="D9E2E6"/>
        </w:pBdr>
      </w:pPr>
      <w:r>
        <w:rPr>
          <w:rFonts w:ascii="Open Sans" w:hAnsi="Open Sans" w:cs="Open Sans" w:eastAsia="Open Sans"/>
          <w:b w:val="0"/>
          <w:i/>
          <w:color w:val="666666"/>
          <w:sz w:val="19"/>
        </w:rPr>
        <w:t>Add any Provider Background IP this change introduces, in the same form as Exhibit B. Write NONE if nothing changes.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304"/>
            <w:shd w:val="clear" w:color="auto" w:fill="4A90A4"/>
          </w:tcPr>
          <w:p>
            <w:pPr>
              <w:spacing w:after="40" w:before="40"/>
            </w:pPr>
            <w:r/>
            <w:r>
              <w:rPr>
                <w:rFonts w:ascii="Open Sans" w:hAnsi="Open Sans" w:cs="Open Sans" w:eastAsia="Open Sans"/>
                <w:b/>
                <w:i w:val="0"/>
                <w:color w:val="FFFFFF"/>
                <w:sz w:val="18"/>
              </w:rPr>
              <w:t>Item</w:t>
            </w:r>
          </w:p>
        </w:tc>
        <w:tc>
          <w:tcPr>
            <w:tcW w:type="dxa" w:w="3744"/>
            <w:shd w:val="clear" w:color="auto" w:fill="4A90A4"/>
          </w:tcPr>
          <w:p>
            <w:pPr>
              <w:spacing w:after="40" w:before="40"/>
            </w:pPr>
            <w:r/>
            <w:r>
              <w:rPr>
                <w:rFonts w:ascii="Open Sans" w:hAnsi="Open Sans" w:cs="Open Sans" w:eastAsia="Open Sans"/>
                <w:b/>
                <w:i w:val="0"/>
                <w:color w:val="FFFFFF"/>
                <w:sz w:val="18"/>
              </w:rPr>
              <w:t>Description</w:t>
            </w:r>
          </w:p>
        </w:tc>
        <w:tc>
          <w:tcPr>
            <w:tcW w:type="dxa" w:w="2016"/>
            <w:shd w:val="clear" w:color="auto" w:fill="4A90A4"/>
          </w:tcPr>
          <w:p>
            <w:pPr>
              <w:spacing w:after="40" w:before="40"/>
            </w:pPr>
            <w:r/>
            <w:r>
              <w:rPr>
                <w:rFonts w:ascii="Open Sans" w:hAnsi="Open Sans" w:cs="Open Sans" w:eastAsia="Open Sans"/>
                <w:b/>
                <w:i w:val="0"/>
                <w:color w:val="FFFFFF"/>
                <w:sz w:val="18"/>
              </w:rPr>
              <w:t>Where it is used</w:t>
            </w:r>
          </w:p>
        </w:tc>
        <w:tc>
          <w:tcPr>
            <w:tcW w:type="dxa" w:w="1296"/>
            <w:shd w:val="clear" w:color="auto" w:fill="4A90A4"/>
          </w:tcPr>
          <w:p>
            <w:pPr>
              <w:spacing w:after="40" w:before="40"/>
            </w:pPr>
            <w:r/>
            <w:r>
              <w:rPr>
                <w:rFonts w:ascii="Open Sans" w:hAnsi="Open Sans" w:cs="Open Sans" w:eastAsia="Open Sans"/>
                <w:b/>
                <w:i w:val="0"/>
                <w:color w:val="FFFFFF"/>
                <w:sz w:val="18"/>
              </w:rPr>
              <w:t>License to Client</w:t>
            </w:r>
          </w:p>
        </w:tc>
      </w:tr>
      <w:tr>
        <w:tc>
          <w:tcPr>
            <w:tcW w:type="dxa" w:w="2304"/>
          </w:tcPr>
          <w:p>
            <w:pPr>
              <w:spacing w:after="40" w:before="40"/>
            </w:pPr>
            <w:r/>
            <w:r>
              <w:rPr>
                <w:rFonts w:ascii="Open Sans" w:hAnsi="Open Sans" w:cs="Open Sans" w:eastAsia="Open Sans"/>
                <w:b/>
                <w:i w:val="0"/>
                <w:color w:val="B87333"/>
                <w:sz w:val="18"/>
              </w:rPr>
              <w:t>[Item, or NONE]</w:t>
            </w:r>
          </w:p>
        </w:tc>
        <w:tc>
          <w:tcPr>
            <w:tcW w:type="dxa" w:w="3744"/>
          </w:tcPr>
          <w:p>
            <w:pPr>
              <w:spacing w:after="40" w:before="40"/>
            </w:pPr>
            <w:r/>
          </w:p>
        </w:tc>
        <w:tc>
          <w:tcPr>
            <w:tcW w:type="dxa" w:w="2016"/>
          </w:tcPr>
          <w:p>
            <w:pPr>
              <w:spacing w:after="40" w:before="40"/>
            </w:pPr>
            <w:r/>
          </w:p>
        </w:tc>
        <w:tc>
          <w:tcPr>
            <w:tcW w:type="dxa" w:w="1296"/>
          </w:tcPr>
          <w:p>
            <w:pPr>
              <w:spacing w:after="40" w:before="40"/>
            </w:pPr>
            <w:r/>
            <w:r>
              <w:rPr>
                <w:rFonts w:ascii="Open Sans" w:hAnsi="Open Sans" w:cs="Open Sans" w:eastAsia="Open Sans"/>
                <w:b w:val="0"/>
                <w:i w:val="0"/>
                <w:color w:val="262626"/>
                <w:sz w:val="18"/>
              </w:rPr>
              <w:t>Section 7.3</w:t>
            </w:r>
          </w:p>
        </w:tc>
      </w:tr>
    </w:tbl>
    <w:p>
      <w:pPr>
        <w:spacing w:after="40"/>
      </w:pPr>
    </w:p>
    <w:p>
      <w:pPr>
        <w:keepNext/>
        <w:spacing w:before="200"/>
      </w:pPr>
      <w:r>
        <w:rPr>
          <w:rFonts w:ascii="Open Sans" w:hAnsi="Open Sans" w:cs="Open Sans" w:eastAsia="Open Sans"/>
          <w:b/>
          <w:i w:val="0"/>
          <w:color w:val="4A90A4"/>
          <w:sz w:val="22"/>
        </w:rPr>
        <w:t>Signatures</w:t>
      </w:r>
    </w:p>
    <w:p>
      <w:pPr>
        <w:keepNext/>
      </w:pPr>
      <w:r>
        <w:rPr>
          <w:rFonts w:ascii="Open Sans" w:hAnsi="Open Sans" w:cs="Open Sans" w:eastAsia="Open Sans"/>
          <w:b w:val="0"/>
          <w:i w:val="0"/>
          <w:color w:val="262626"/>
          <w:sz w:val="21"/>
        </w:rPr>
        <w:t>Each Party signs below to agree to these terms. An electronic signature has the same effect as an original.</w:t>
      </w:r>
    </w:p>
    <w:tbl>
      <w:tblPr>
        <w:tblStyle w:val="TableGrid"/>
        <w:tblW w:type="auto" w:w="0"/>
        <w:tblLayout w:type="fixed"/>
        <w:tblLook w:firstColumn="1" w:firstRow="1" w:lastColumn="0" w:lastRow="0" w:noHBand="0" w:noVBand="1" w:val="04A0"/>
      </w:tblPr>
      <w:tblGrid>
        <w:gridCol w:w="4680"/>
        <w:gridCol w:w="4680"/>
      </w:tblGrid>
      <w:tr>
        <w:trPr>
          <w:tblHeader/>
          <w:cantSplit/>
        </w:trPr>
        <w:tc>
          <w:tcPr>
            <w:tcW w:type="dxa" w:w="4680"/>
            <w:shd w:val="clear" w:color="auto" w:fill="4A90A4"/>
          </w:tcPr>
          <w:p>
            <w:pPr>
              <w:keepNext/>
              <w:spacing w:after="40" w:before="40"/>
            </w:pPr>
            <w:r/>
            <w:r>
              <w:rPr>
                <w:rFonts w:ascii="Open Sans" w:hAnsi="Open Sans" w:cs="Open Sans" w:eastAsia="Open Sans"/>
                <w:b/>
                <w:i w:val="0"/>
                <w:color w:val="FFFFFF"/>
                <w:sz w:val="20"/>
              </w:rPr>
              <w:t>Provider</w:t>
            </w:r>
          </w:p>
        </w:tc>
        <w:tc>
          <w:tcPr>
            <w:tcW w:type="dxa" w:w="4680"/>
            <w:shd w:val="clear" w:color="auto" w:fill="4A90A4"/>
          </w:tcPr>
          <w:p>
            <w:pPr>
              <w:keepNext/>
              <w:spacing w:after="40" w:before="40"/>
            </w:pPr>
            <w:r/>
            <w:r>
              <w:rPr>
                <w:rFonts w:ascii="Open Sans" w:hAnsi="Open Sans" w:cs="Open Sans" w:eastAsia="Open Sans"/>
                <w:b/>
                <w:i w:val="0"/>
                <w:color w:val="FFFFFF"/>
                <w:sz w:val="20"/>
              </w:rPr>
              <w:t>Client</w:t>
            </w:r>
          </w:p>
        </w:tc>
      </w:tr>
      <w:tr>
        <w:trPr>
          <w:cantSplit/>
        </w:trPr>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val="0"/>
                <w:i w:val="0"/>
                <w:color w:val="262626"/>
                <w:sz w:val="19"/>
              </w:rPr>
              <w:t>Daniel Cooke</w:t>
            </w:r>
          </w:p>
        </w:tc>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i w:val="0"/>
                <w:color w:val="B87333"/>
                <w:sz w:val="19"/>
              </w:rPr>
              <w:t>[Signer name]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val="0"/>
                <w:i w:val="0"/>
                <w:color w:val="262626"/>
                <w:sz w:val="19"/>
              </w:rPr>
              <w:t>Founder</w:t>
            </w:r>
          </w:p>
        </w:tc>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i w:val="0"/>
                <w:color w:val="B87333"/>
                <w:sz w:val="19"/>
              </w:rPr>
              <w:t>[Signer title]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val="0"/>
                <w:i w:val="0"/>
                <w:color w:val="262626"/>
                <w:sz w:val="19"/>
              </w:rPr>
              <w:t>hello@luwahtechnologies.com</w:t>
            </w:r>
          </w:p>
        </w:tc>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i w:val="0"/>
                <w:color w:val="B87333"/>
                <w:sz w:val="19"/>
              </w:rPr>
              <w:t>[Signer email]</w:t>
            </w:r>
          </w:p>
        </w:tc>
      </w:tr>
      <w:tr>
        <w:trPr>
          <w:cantSplit/>
        </w:trPr>
        <w:tc>
          <w:tcPr>
            <w:tcW w:type="dxa" w:w="4680"/>
          </w:tcPr>
          <w:p>
            <w:pPr>
              <w:spacing w:before="40" w:after="40"/>
            </w:pPr>
            <w:r/>
            <w:r>
              <w:rPr>
                <w:rFonts w:ascii="Open Sans" w:hAnsi="Open Sans" w:cs="Open Sans" w:eastAsia="Open Sans"/>
                <w:b/>
                <w:i w:val="0"/>
                <w:color w:val="666666"/>
                <w:sz w:val="18"/>
              </w:rPr>
              <w:t xml:space="preserve">Date: </w:t>
            </w:r>
          </w:p>
        </w:tc>
        <w:tc>
          <w:tcPr>
            <w:tcW w:type="dxa" w:w="4680"/>
          </w:tcPr>
          <w:p>
            <w:pPr>
              <w:spacing w:before="40" w:after="40"/>
            </w:pPr>
            <w:r/>
            <w:r>
              <w:rPr>
                <w:rFonts w:ascii="Open Sans" w:hAnsi="Open Sans" w:cs="Open Sans" w:eastAsia="Open Sans"/>
                <w:b/>
                <w:i w:val="0"/>
                <w:color w:val="666666"/>
                <w:sz w:val="18"/>
              </w:rPr>
              <w:t xml:space="preserve">Date: </w:t>
            </w:r>
          </w:p>
        </w:tc>
      </w:tr>
    </w:tbl>
    <w:p/>
    <w:sectPr w:rsidR="00FC693F" w:rsidRPr="0006063C" w:rsidSect="00034616">
      <w:headerReference w:type="default" r:id="rId9"/>
      <w:footerReference w:type="default" r:id="rId10"/>
      <w:pgSz w:w="12240" w:h="15840"/>
      <w:pgMar w:top="1584" w:right="1440" w:bottom="1296" w:left="1440"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Open Sans" w:hAnsi="Open Sans" w:cs="Open Sans" w:eastAsia="Open Sans"/>
        <w:b w:val="0"/>
        <w:color w:val="666666"/>
        <w:sz w:val="15"/>
      </w:rPr>
      <w:t>Luwah Technologies LLC  |  Aurora, Colorado 80017  |  hello@luwahtechnologies.com  |  +1 (720) 421-7184  |  luwahtechnologies.com</w:t>
    </w:r>
  </w:p>
  <w:p>
    <w:pPr>
      <w:spacing w:after="0"/>
      <w:jc w:val="center"/>
    </w:pPr>
    <w:r>
      <w:rPr>
        <w:rFonts w:ascii="Open Sans" w:hAnsi="Open Sans" w:cs="Open Sans" w:eastAsia="Open Sans"/>
        <w:b w:val="0"/>
        <w:color w:val="666666"/>
        <w:sz w:val="15"/>
      </w:rPr>
      <w:t xml:space="preserve">Where Simplicity Meets Innovation  |  Page </w:t>
    </w:r>
    <w:r>
      <w:rPr>
        <w:rFonts w:ascii="Open Sans" w:hAnsi="Open Sans" w:cs="Open Sans" w:eastAsia="Open Sans"/>
        <w:b w:val="0"/>
        <w:color w:val="666666"/>
        <w:sz w:val="15"/>
      </w:rPr>
      <w:fldChar w:fldCharType="begin"/>
      <w:instrText xml:space="preserve">PAGE</w:instrText>
      <w:fldChar w:fldCharType="separate"/>
      <w:t>1</w:t>
      <w:fldChar w:fldCharType="end"/>
    </w:r>
    <w:r>
      <w:rPr>
        <w:rFonts w:ascii="Open Sans" w:hAnsi="Open Sans" w:cs="Open Sans" w:eastAsia="Open Sans"/>
        <w:b w:val="0"/>
        <w:color w:val="666666"/>
        <w:sz w:val="15"/>
      </w:rPr>
      <w:t xml:space="preserve"> of </w:t>
    </w:r>
    <w:r>
      <w:rPr>
        <w:rFonts w:ascii="Open Sans" w:hAnsi="Open Sans" w:cs="Open Sans" w:eastAsia="Open Sans"/>
        <w:b w:val="0"/>
        <w:color w:val="666666"/>
        <w:sz w:val="15"/>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80"/>
      <w:pBdr>
        <w:bottom w:val="single" w:sz="6" w:space="4" w:color="4A90A4"/>
      </w:pBdr>
    </w:pPr>
    <w:r>
      <w:drawing>
        <wp:inline xmlns:a="http://schemas.openxmlformats.org/drawingml/2006/main" xmlns:pic="http://schemas.openxmlformats.org/drawingml/2006/picture">
          <wp:extent cx="2103120" cy="486271"/>
          <wp:docPr id="1" name="Picture 1" descr="Luwah Technologies LLC logo" title="Luwah Technologies LLC logo"/>
          <wp:cNvGraphicFramePr>
            <a:graphicFrameLocks noChangeAspect="1"/>
          </wp:cNvGraphicFramePr>
          <a:graphic>
            <a:graphicData uri="http://schemas.openxmlformats.org/drawingml/2006/picture">
              <pic:pic>
                <pic:nvPicPr>
                  <pic:cNvPr id="0" name="logo-footer.png"/>
                  <pic:cNvPicPr/>
                </pic:nvPicPr>
                <pic:blipFill>
                  <a:blip r:embed="rId1"/>
                  <a:stretch>
                    <a:fillRect/>
                  </a:stretch>
                </pic:blipFill>
                <pic:spPr>
                  <a:xfrm>
                    <a:off x="0" y="0"/>
                    <a:ext cx="2103120" cy="486271"/>
                  </a:xfrm>
                  <a:prstGeom prst="rect"/>
                </pic:spPr>
              </pic:pic>
            </a:graphicData>
          </a:graphic>
        </wp:inline>
      </w:drawing>
    </w:r>
    <w:r>
      <w:rPr>
        <w:rFonts w:ascii="Tw Cen MT" w:hAnsi="Tw Cen MT" w:cs="Tw Cen MT" w:eastAsia="Tw Cen MT"/>
        <w:sz w:val="18"/>
      </w:rPr>
      <w:tab/>
      <w:tab/>
    </w:r>
    <w:r>
      <w:rPr>
        <w:rFonts w:ascii="Tw Cen MT" w:hAnsi="Tw Cen MT" w:cs="Tw Cen MT" w:eastAsia="Tw Cen MT"/>
        <w:b w:val="0"/>
        <w:color w:val="666666"/>
        <w:sz w:val="18"/>
      </w:rPr>
      <w:t>Template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Open Sans" w:hAnsi="Open Sans" w:cs="Open Sans" w:eastAsia="Open Sans"/>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ind w:left="173"/>
      <w:outlineLvl w:val="0"/>
      <w:shd w:val="clear" w:color="auto" w:fill="B87333"/>
      <w:pBdr>
        <w:top w:val="single" w:sz="12" w:space="3" w:color="B87333"/>
        <w:bottom w:val="single" w:sz="12" w:space="3" w:color="B87333"/>
      </w:pBdr>
    </w:pPr>
    <w:rPr>
      <w:rFonts w:ascii="Tw Cen MT" w:hAnsi="Tw Cen MT" w:cs="Tw Cen MT" w:eastAsia="Tw Cen MT"/>
      <w:b w:val="0"/>
      <w:bCs/>
      <w:color w:val="FFFFFF"/>
      <w:sz w:val="25"/>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w Cen MT" w:hAnsi="Tw Cen MT" w:cs="Tw Cen MT" w:eastAsia="Tw Cen MT"/>
      <w:b/>
      <w:bCs/>
      <w:color w:val="4A90A4"/>
      <w:sz w:val="23"/>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w Cen MT" w:hAnsi="Tw Cen MT" w:cs="Tw Cen MT" w:eastAsia="Tw Cen MT"/>
      <w:b/>
      <w:bCs/>
      <w:color w:val="26262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Services Agreement - Luwah Technologies LLC Template v1.0</dc:title>
  <dc:subject>Luwah Technologies LLC standard terms for automation, web and technology services</dc:subject>
  <dc:creator>Luwah Technologies LLC</dc:creator>
  <cp:keywords>Luwah Technologies, template, agreement</cp:keywords>
  <dc:description>Template v1.0 built 2026-09-18 by scripts/build-agreements.py</dc:description>
  <cp:lastModifiedBy/>
  <cp:revision>1</cp:revision>
  <dcterms:created xsi:type="dcterms:W3CDTF">2013-12-23T23:15:00Z</dcterms:created>
  <dcterms:modified xsi:type="dcterms:W3CDTF">2013-12-23T23:15:00Z</dcterms:modified>
  <cp:category/>
  <dc:language>en-US</dc:language>
</cp:coreProperties>
</file>